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5931" w14:textId="77777777" w:rsidR="00171D01" w:rsidRPr="00DA7B41" w:rsidRDefault="00D04B07" w:rsidP="001860ED">
      <w:pPr>
        <w:pStyle w:val="NormalWeb"/>
        <w:shd w:val="clear" w:color="auto" w:fill="FFFFFF"/>
        <w:spacing w:before="0" w:beforeAutospacing="0" w:after="180" w:afterAutospacing="0" w:line="254" w:lineRule="atLeast"/>
        <w:jc w:val="center"/>
        <w:rPr>
          <w:rFonts w:ascii="Tahoma" w:hAnsi="Tahoma" w:cs="Tahoma"/>
          <w:b/>
          <w:color w:val="333333"/>
          <w:sz w:val="32"/>
          <w:szCs w:val="32"/>
        </w:rPr>
      </w:pPr>
      <w:r w:rsidRPr="00DA7B41">
        <w:rPr>
          <w:rFonts w:ascii="Tahoma" w:hAnsi="Tahoma" w:cs="Tahoma"/>
          <w:b/>
          <w:color w:val="333333"/>
          <w:sz w:val="32"/>
          <w:szCs w:val="32"/>
        </w:rPr>
        <w:t xml:space="preserve">Homestead Township </w:t>
      </w:r>
    </w:p>
    <w:p w14:paraId="3451D282" w14:textId="540A0B4D" w:rsidR="001860ED" w:rsidRDefault="00171D01" w:rsidP="001860ED">
      <w:pPr>
        <w:pStyle w:val="NormalWeb"/>
        <w:shd w:val="clear" w:color="auto" w:fill="FFFFFF"/>
        <w:spacing w:before="0" w:beforeAutospacing="0" w:after="180" w:afterAutospacing="0" w:line="254" w:lineRule="atLeast"/>
        <w:jc w:val="center"/>
        <w:rPr>
          <w:rFonts w:ascii="Tahoma" w:hAnsi="Tahoma" w:cs="Tahoma"/>
          <w:b/>
          <w:color w:val="333333"/>
          <w:sz w:val="28"/>
          <w:szCs w:val="28"/>
        </w:rPr>
      </w:pPr>
      <w:r>
        <w:rPr>
          <w:rFonts w:ascii="Tahoma" w:hAnsi="Tahoma" w:cs="Tahoma"/>
          <w:b/>
          <w:color w:val="333333"/>
          <w:sz w:val="28"/>
          <w:szCs w:val="28"/>
        </w:rPr>
        <w:t xml:space="preserve">2022/2023 </w:t>
      </w:r>
      <w:r w:rsidR="00D04B07">
        <w:rPr>
          <w:rFonts w:ascii="Tahoma" w:hAnsi="Tahoma" w:cs="Tahoma"/>
          <w:b/>
          <w:color w:val="333333"/>
          <w:sz w:val="28"/>
          <w:szCs w:val="28"/>
        </w:rPr>
        <w:t>G</w:t>
      </w:r>
      <w:r w:rsidR="008F7C8C" w:rsidRPr="008F7C8C">
        <w:rPr>
          <w:rFonts w:ascii="Tahoma" w:hAnsi="Tahoma" w:cs="Tahoma"/>
          <w:b/>
          <w:color w:val="333333"/>
          <w:sz w:val="28"/>
          <w:szCs w:val="28"/>
        </w:rPr>
        <w:t>eneral Appropriations Act</w:t>
      </w:r>
      <w:r w:rsidR="001860ED">
        <w:rPr>
          <w:rFonts w:ascii="Tahoma" w:hAnsi="Tahoma" w:cs="Tahoma"/>
          <w:b/>
          <w:color w:val="333333"/>
          <w:sz w:val="28"/>
          <w:szCs w:val="28"/>
        </w:rPr>
        <w:t xml:space="preserve"> </w:t>
      </w:r>
    </w:p>
    <w:p w14:paraId="75CA7E84" w14:textId="68EF867A" w:rsidR="008F7C8C" w:rsidRPr="001860ED" w:rsidRDefault="00171D01" w:rsidP="001860ED">
      <w:pPr>
        <w:pStyle w:val="NormalWeb"/>
        <w:shd w:val="clear" w:color="auto" w:fill="FFFFFF"/>
        <w:spacing w:before="0" w:beforeAutospacing="0" w:after="180" w:afterAutospacing="0" w:line="254" w:lineRule="atLeast"/>
        <w:jc w:val="center"/>
        <w:rPr>
          <w:rFonts w:ascii="Tahoma" w:hAnsi="Tahoma" w:cs="Tahoma"/>
          <w:b/>
          <w:color w:val="333333"/>
          <w:sz w:val="28"/>
          <w:szCs w:val="28"/>
        </w:rPr>
      </w:pPr>
      <w:r>
        <w:rPr>
          <w:rFonts w:ascii="Tahoma" w:hAnsi="Tahoma" w:cs="Tahoma"/>
          <w:b/>
          <w:color w:val="333333"/>
          <w:sz w:val="28"/>
          <w:szCs w:val="28"/>
        </w:rPr>
        <w:t xml:space="preserve">Resolution </w:t>
      </w:r>
      <w:r w:rsidR="00974BDD">
        <w:rPr>
          <w:rFonts w:ascii="Tahoma" w:hAnsi="Tahoma" w:cs="Tahoma"/>
          <w:b/>
          <w:color w:val="333333"/>
          <w:sz w:val="28"/>
          <w:szCs w:val="28"/>
        </w:rPr>
        <w:t>0</w:t>
      </w:r>
      <w:r w:rsidR="00A35112">
        <w:rPr>
          <w:rFonts w:ascii="Tahoma" w:hAnsi="Tahoma" w:cs="Tahoma"/>
          <w:b/>
          <w:color w:val="333333"/>
          <w:sz w:val="28"/>
          <w:szCs w:val="28"/>
        </w:rPr>
        <w:t>4</w:t>
      </w:r>
      <w:r w:rsidR="00974BDD">
        <w:rPr>
          <w:rFonts w:ascii="Tahoma" w:hAnsi="Tahoma" w:cs="Tahoma"/>
          <w:b/>
          <w:color w:val="333333"/>
          <w:sz w:val="28"/>
          <w:szCs w:val="28"/>
        </w:rPr>
        <w:t>0</w:t>
      </w:r>
      <w:r w:rsidR="00A35112">
        <w:rPr>
          <w:rFonts w:ascii="Tahoma" w:hAnsi="Tahoma" w:cs="Tahoma"/>
          <w:b/>
          <w:color w:val="333333"/>
          <w:sz w:val="28"/>
          <w:szCs w:val="28"/>
        </w:rPr>
        <w:t>4</w:t>
      </w:r>
      <w:r w:rsidR="00974BDD">
        <w:rPr>
          <w:rFonts w:ascii="Tahoma" w:hAnsi="Tahoma" w:cs="Tahoma"/>
          <w:b/>
          <w:color w:val="333333"/>
          <w:sz w:val="28"/>
          <w:szCs w:val="28"/>
        </w:rPr>
        <w:t>2022-</w:t>
      </w:r>
      <w:r w:rsidR="00A35112">
        <w:rPr>
          <w:rFonts w:ascii="Tahoma" w:hAnsi="Tahoma" w:cs="Tahoma"/>
          <w:b/>
          <w:color w:val="333333"/>
          <w:sz w:val="28"/>
          <w:szCs w:val="28"/>
        </w:rPr>
        <w:t>01</w:t>
      </w:r>
    </w:p>
    <w:p w14:paraId="74647727" w14:textId="4AB9CC0E"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color w:val="333333"/>
          <w:sz w:val="20"/>
          <w:szCs w:val="20"/>
        </w:rPr>
        <w:t xml:space="preserve">A resolution to establish </w:t>
      </w:r>
      <w:proofErr w:type="gramStart"/>
      <w:r>
        <w:rPr>
          <w:rFonts w:ascii="Tahoma" w:hAnsi="Tahoma" w:cs="Tahoma"/>
          <w:color w:val="333333"/>
          <w:sz w:val="20"/>
          <w:szCs w:val="20"/>
        </w:rPr>
        <w:t>a general appropriations</w:t>
      </w:r>
      <w:proofErr w:type="gramEnd"/>
      <w:r>
        <w:rPr>
          <w:rFonts w:ascii="Tahoma" w:hAnsi="Tahoma" w:cs="Tahoma"/>
          <w:color w:val="333333"/>
          <w:sz w:val="20"/>
          <w:szCs w:val="20"/>
        </w:rPr>
        <w:t xml:space="preserve"> act for </w:t>
      </w:r>
      <w:r w:rsidR="00D04B07">
        <w:rPr>
          <w:rFonts w:ascii="Tahoma" w:hAnsi="Tahoma" w:cs="Tahoma"/>
          <w:color w:val="333333"/>
          <w:sz w:val="20"/>
          <w:szCs w:val="20"/>
        </w:rPr>
        <w:t>Homestead</w:t>
      </w:r>
      <w:r>
        <w:rPr>
          <w:rFonts w:ascii="Tahoma" w:hAnsi="Tahoma" w:cs="Tahoma"/>
          <w:color w:val="333333"/>
          <w:sz w:val="20"/>
          <w:szCs w:val="20"/>
        </w:rPr>
        <w:t xml:space="preserve"> Township; to define the powers and duties of the </w:t>
      </w:r>
      <w:r w:rsidR="00D04B07">
        <w:rPr>
          <w:rFonts w:ascii="Tahoma" w:hAnsi="Tahoma" w:cs="Tahoma"/>
          <w:color w:val="333333"/>
          <w:sz w:val="20"/>
          <w:szCs w:val="20"/>
        </w:rPr>
        <w:t>Homestead</w:t>
      </w:r>
      <w:r>
        <w:rPr>
          <w:rFonts w:ascii="Tahoma" w:hAnsi="Tahoma" w:cs="Tahoma"/>
          <w:color w:val="333333"/>
          <w:sz w:val="20"/>
          <w:szCs w:val="20"/>
        </w:rPr>
        <w:t xml:space="preserve"> Township officers in relation to the administration of the budget; and to provide remedies for refusal or neglect to comply with the requi</w:t>
      </w:r>
      <w:r w:rsidR="00A35112">
        <w:rPr>
          <w:rFonts w:ascii="Tahoma" w:hAnsi="Tahoma" w:cs="Tahoma"/>
          <w:color w:val="333333"/>
          <w:sz w:val="20"/>
          <w:szCs w:val="20"/>
        </w:rPr>
        <w:t>re</w:t>
      </w:r>
      <w:r>
        <w:rPr>
          <w:rFonts w:ascii="Tahoma" w:hAnsi="Tahoma" w:cs="Tahoma"/>
          <w:color w:val="333333"/>
          <w:sz w:val="20"/>
          <w:szCs w:val="20"/>
        </w:rPr>
        <w:t>ments of this resolution.</w:t>
      </w:r>
    </w:p>
    <w:p w14:paraId="4D3C04FC" w14:textId="514D56D6"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color w:val="333333"/>
          <w:sz w:val="20"/>
          <w:szCs w:val="20"/>
        </w:rPr>
        <w:t>The Board of Trustees of</w:t>
      </w:r>
      <w:r w:rsidR="00D04B07">
        <w:rPr>
          <w:rFonts w:ascii="Tahoma" w:hAnsi="Tahoma" w:cs="Tahoma"/>
          <w:color w:val="333333"/>
          <w:sz w:val="20"/>
          <w:szCs w:val="20"/>
        </w:rPr>
        <w:t xml:space="preserve"> Homestead </w:t>
      </w:r>
      <w:r>
        <w:rPr>
          <w:rFonts w:ascii="Tahoma" w:hAnsi="Tahoma" w:cs="Tahoma"/>
          <w:color w:val="333333"/>
          <w:sz w:val="20"/>
          <w:szCs w:val="20"/>
        </w:rPr>
        <w:t>Township ordains (resolves):</w:t>
      </w:r>
    </w:p>
    <w:p w14:paraId="12980E18" w14:textId="23C18964"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1: Title</w:t>
      </w:r>
      <w:r>
        <w:rPr>
          <w:rStyle w:val="apple-converted-space"/>
          <w:rFonts w:ascii="Tahoma" w:hAnsi="Tahoma" w:cs="Tahoma"/>
          <w:b/>
          <w:bCs/>
          <w:color w:val="333333"/>
          <w:sz w:val="20"/>
          <w:szCs w:val="20"/>
        </w:rPr>
        <w:t> </w:t>
      </w:r>
      <w:r>
        <w:rPr>
          <w:rFonts w:ascii="Tahoma" w:hAnsi="Tahoma" w:cs="Tahoma"/>
          <w:color w:val="333333"/>
          <w:sz w:val="20"/>
          <w:szCs w:val="20"/>
        </w:rPr>
        <w:br/>
        <w:t xml:space="preserve">This resolution shall be known as the </w:t>
      </w:r>
      <w:r w:rsidR="00D04B07">
        <w:rPr>
          <w:rFonts w:ascii="Tahoma" w:hAnsi="Tahoma" w:cs="Tahoma"/>
          <w:color w:val="333333"/>
          <w:sz w:val="20"/>
          <w:szCs w:val="20"/>
        </w:rPr>
        <w:t>Homestead</w:t>
      </w:r>
      <w:r>
        <w:rPr>
          <w:rFonts w:ascii="Tahoma" w:hAnsi="Tahoma" w:cs="Tahoma"/>
          <w:color w:val="333333"/>
          <w:sz w:val="20"/>
          <w:szCs w:val="20"/>
        </w:rPr>
        <w:t xml:space="preserve"> Township General Appropriations Act.</w:t>
      </w:r>
    </w:p>
    <w:p w14:paraId="6E615A53" w14:textId="010D9653"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2: Chief Administrative Officer</w:t>
      </w:r>
      <w:r>
        <w:rPr>
          <w:rFonts w:ascii="Tahoma" w:hAnsi="Tahoma" w:cs="Tahoma"/>
          <w:color w:val="333333"/>
          <w:sz w:val="20"/>
          <w:szCs w:val="20"/>
        </w:rPr>
        <w:br/>
        <w:t>The Supervisor shall be the Chief Administrative Officer and shall perform the duties of the Chief Administrative Officer enumerated in this act.</w:t>
      </w:r>
    </w:p>
    <w:p w14:paraId="27D3176B" w14:textId="27989155" w:rsidR="008F7C8C" w:rsidRDefault="008F7C8C" w:rsidP="00795871">
      <w:pPr>
        <w:pStyle w:val="NormalWeb"/>
        <w:shd w:val="clear" w:color="auto" w:fill="FFFFFF"/>
        <w:tabs>
          <w:tab w:val="left" w:pos="3098"/>
        </w:tabs>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3: Fiscal Officer</w:t>
      </w:r>
      <w:r>
        <w:rPr>
          <w:rStyle w:val="apple-converted-space"/>
          <w:rFonts w:ascii="Tahoma" w:hAnsi="Tahoma" w:cs="Tahoma"/>
          <w:b/>
          <w:bCs/>
          <w:color w:val="333333"/>
          <w:sz w:val="20"/>
          <w:szCs w:val="20"/>
        </w:rPr>
        <w:t> </w:t>
      </w:r>
      <w:r w:rsidR="00795871">
        <w:rPr>
          <w:rStyle w:val="apple-converted-space"/>
          <w:rFonts w:ascii="Tahoma" w:hAnsi="Tahoma" w:cs="Tahoma"/>
          <w:b/>
          <w:bCs/>
          <w:color w:val="333333"/>
          <w:sz w:val="20"/>
          <w:szCs w:val="20"/>
        </w:rPr>
        <w:tab/>
      </w:r>
      <w:r>
        <w:rPr>
          <w:rFonts w:ascii="Tahoma" w:hAnsi="Tahoma" w:cs="Tahoma"/>
          <w:color w:val="333333"/>
          <w:sz w:val="20"/>
          <w:szCs w:val="20"/>
        </w:rPr>
        <w:br/>
        <w:t>The Clerk shall be the Fiscal Officer and shall perform the duties of the Fiscal Officer enumerated in this act.</w:t>
      </w:r>
    </w:p>
    <w:p w14:paraId="683621AF" w14:textId="2ECF894A"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4: Public Hearings on the Budget</w:t>
      </w:r>
      <w:r>
        <w:rPr>
          <w:rStyle w:val="apple-converted-space"/>
          <w:rFonts w:ascii="Tahoma" w:hAnsi="Tahoma" w:cs="Tahoma"/>
          <w:b/>
          <w:bCs/>
          <w:color w:val="333333"/>
          <w:sz w:val="20"/>
          <w:szCs w:val="20"/>
        </w:rPr>
        <w:t> </w:t>
      </w:r>
      <w:r>
        <w:rPr>
          <w:rFonts w:ascii="Tahoma" w:hAnsi="Tahoma" w:cs="Tahoma"/>
          <w:color w:val="333333"/>
          <w:sz w:val="20"/>
          <w:szCs w:val="20"/>
        </w:rPr>
        <w:br/>
        <w:t xml:space="preserve">Pursuant to MCLA 141.412, notice of a public hearing on the proposed budget was published in a newspaper of general circulation on </w:t>
      </w:r>
      <w:r w:rsidR="0043581F">
        <w:rPr>
          <w:rFonts w:ascii="Tahoma" w:hAnsi="Tahoma" w:cs="Tahoma"/>
          <w:color w:val="333333"/>
          <w:sz w:val="20"/>
          <w:szCs w:val="20"/>
        </w:rPr>
        <w:t>_________________</w:t>
      </w:r>
      <w:r>
        <w:rPr>
          <w:rFonts w:ascii="Tahoma" w:hAnsi="Tahoma" w:cs="Tahoma"/>
          <w:color w:val="333333"/>
          <w:sz w:val="20"/>
          <w:szCs w:val="20"/>
        </w:rPr>
        <w:t xml:space="preserve">, and a public hearing on the proposed budget was held on </w:t>
      </w:r>
      <w:r w:rsidR="00A35112">
        <w:rPr>
          <w:rFonts w:ascii="Tahoma" w:hAnsi="Tahoma" w:cs="Tahoma"/>
          <w:color w:val="333333"/>
          <w:sz w:val="20"/>
          <w:szCs w:val="20"/>
        </w:rPr>
        <w:t>April</w:t>
      </w:r>
      <w:r w:rsidR="0043581F">
        <w:rPr>
          <w:rFonts w:ascii="Tahoma" w:hAnsi="Tahoma" w:cs="Tahoma"/>
          <w:color w:val="333333"/>
          <w:sz w:val="20"/>
          <w:szCs w:val="20"/>
        </w:rPr>
        <w:t xml:space="preserve"> </w:t>
      </w:r>
      <w:r w:rsidR="00A35112">
        <w:rPr>
          <w:rFonts w:ascii="Tahoma" w:hAnsi="Tahoma" w:cs="Tahoma"/>
          <w:color w:val="333333"/>
          <w:sz w:val="20"/>
          <w:szCs w:val="20"/>
        </w:rPr>
        <w:t>4</w:t>
      </w:r>
      <w:r w:rsidR="0043581F">
        <w:rPr>
          <w:rFonts w:ascii="Tahoma" w:hAnsi="Tahoma" w:cs="Tahoma"/>
          <w:color w:val="333333"/>
          <w:sz w:val="20"/>
          <w:szCs w:val="20"/>
        </w:rPr>
        <w:t>, 2022</w:t>
      </w:r>
      <w:r>
        <w:rPr>
          <w:rFonts w:ascii="Tahoma" w:hAnsi="Tahoma" w:cs="Tahoma"/>
          <w:color w:val="333333"/>
          <w:sz w:val="20"/>
          <w:szCs w:val="20"/>
        </w:rPr>
        <w:t>.</w:t>
      </w:r>
    </w:p>
    <w:p w14:paraId="31E5ABAA" w14:textId="0278E1CC"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5: Estimated Revenues</w:t>
      </w:r>
      <w:r>
        <w:rPr>
          <w:rFonts w:ascii="Tahoma" w:hAnsi="Tahoma" w:cs="Tahoma"/>
          <w:color w:val="333333"/>
          <w:sz w:val="20"/>
          <w:szCs w:val="20"/>
        </w:rPr>
        <w:br/>
        <w:t>Estimated township revenues for fiscal year 20</w:t>
      </w:r>
      <w:r w:rsidR="0043581F">
        <w:rPr>
          <w:rFonts w:ascii="Tahoma" w:hAnsi="Tahoma" w:cs="Tahoma"/>
          <w:color w:val="333333"/>
          <w:sz w:val="20"/>
          <w:szCs w:val="20"/>
        </w:rPr>
        <w:t>22</w:t>
      </w:r>
      <w:r w:rsidR="001860ED">
        <w:rPr>
          <w:rFonts w:ascii="Tahoma" w:hAnsi="Tahoma" w:cs="Tahoma"/>
          <w:color w:val="333333"/>
          <w:sz w:val="20"/>
          <w:szCs w:val="20"/>
        </w:rPr>
        <w:t>/2023</w:t>
      </w:r>
      <w:r>
        <w:rPr>
          <w:rFonts w:ascii="Tahoma" w:hAnsi="Tahoma" w:cs="Tahoma"/>
          <w:color w:val="333333"/>
          <w:sz w:val="20"/>
          <w:szCs w:val="20"/>
        </w:rPr>
        <w:t>, including an</w:t>
      </w:r>
      <w:r w:rsidR="001860ED">
        <w:rPr>
          <w:rFonts w:ascii="Tahoma" w:hAnsi="Tahoma" w:cs="Tahoma"/>
          <w:color w:val="333333"/>
          <w:sz w:val="20"/>
          <w:szCs w:val="20"/>
        </w:rPr>
        <w:t>y</w:t>
      </w:r>
      <w:r>
        <w:rPr>
          <w:rFonts w:ascii="Tahoma" w:hAnsi="Tahoma" w:cs="Tahoma"/>
          <w:color w:val="333333"/>
          <w:sz w:val="20"/>
          <w:szCs w:val="20"/>
        </w:rPr>
        <w:t xml:space="preserve"> allocated millage</w:t>
      </w:r>
      <w:r w:rsidR="001860ED">
        <w:rPr>
          <w:rFonts w:ascii="Tahoma" w:hAnsi="Tahoma" w:cs="Tahoma"/>
          <w:color w:val="333333"/>
          <w:sz w:val="20"/>
          <w:szCs w:val="20"/>
        </w:rPr>
        <w:t xml:space="preserve"> and </w:t>
      </w:r>
      <w:r>
        <w:rPr>
          <w:rFonts w:ascii="Tahoma" w:hAnsi="Tahoma" w:cs="Tahoma"/>
          <w:color w:val="333333"/>
          <w:sz w:val="20"/>
          <w:szCs w:val="20"/>
        </w:rPr>
        <w:t xml:space="preserve">various miscellaneous revenues </w:t>
      </w:r>
      <w:r w:rsidR="00132C8F">
        <w:rPr>
          <w:rFonts w:ascii="Tahoma" w:hAnsi="Tahoma" w:cs="Tahoma"/>
          <w:color w:val="333333"/>
          <w:sz w:val="20"/>
          <w:szCs w:val="20"/>
        </w:rPr>
        <w:t xml:space="preserve">are </w:t>
      </w:r>
      <w:r w:rsidR="00DA7B41">
        <w:rPr>
          <w:rFonts w:ascii="Tahoma" w:hAnsi="Tahoma" w:cs="Tahoma"/>
          <w:color w:val="333333"/>
          <w:sz w:val="20"/>
          <w:szCs w:val="20"/>
        </w:rPr>
        <w:t xml:space="preserve">listed by activity </w:t>
      </w:r>
      <w:r w:rsidR="00132C8F">
        <w:rPr>
          <w:rFonts w:ascii="Tahoma" w:hAnsi="Tahoma" w:cs="Tahoma"/>
          <w:color w:val="333333"/>
          <w:sz w:val="20"/>
          <w:szCs w:val="20"/>
        </w:rPr>
        <w:t>as follows:</w:t>
      </w:r>
    </w:p>
    <w:tbl>
      <w:tblPr>
        <w:tblStyle w:val="TableGrid"/>
        <w:tblW w:w="8005" w:type="dxa"/>
        <w:tblLook w:val="04A0" w:firstRow="1" w:lastRow="0" w:firstColumn="1" w:lastColumn="0" w:noHBand="0" w:noVBand="1"/>
      </w:tblPr>
      <w:tblGrid>
        <w:gridCol w:w="6295"/>
        <w:gridCol w:w="1710"/>
      </w:tblGrid>
      <w:tr w:rsidR="00886A30" w:rsidRPr="00132C8F" w14:paraId="4ECE01D5" w14:textId="77777777" w:rsidTr="00886A30">
        <w:trPr>
          <w:trHeight w:val="278"/>
        </w:trPr>
        <w:tc>
          <w:tcPr>
            <w:tcW w:w="6295" w:type="dxa"/>
            <w:noWrap/>
          </w:tcPr>
          <w:p w14:paraId="7539326A" w14:textId="12831B42" w:rsidR="00886A30" w:rsidRPr="00132C8F" w:rsidRDefault="00886A30" w:rsidP="00132C8F">
            <w:pPr>
              <w:pStyle w:val="NormalWeb"/>
              <w:shd w:val="clear" w:color="auto" w:fill="FFFFFF"/>
              <w:spacing w:line="254" w:lineRule="atLeast"/>
              <w:rPr>
                <w:rFonts w:ascii="Tahoma" w:hAnsi="Tahoma" w:cs="Tahoma"/>
                <w:b/>
                <w:bCs/>
                <w:color w:val="333333"/>
              </w:rPr>
            </w:pPr>
            <w:r w:rsidRPr="00132C8F">
              <w:rPr>
                <w:rFonts w:ascii="Tahoma" w:hAnsi="Tahoma" w:cs="Tahoma"/>
                <w:b/>
                <w:bCs/>
                <w:color w:val="333333"/>
              </w:rPr>
              <w:t>Cost Center</w:t>
            </w:r>
          </w:p>
        </w:tc>
        <w:tc>
          <w:tcPr>
            <w:tcW w:w="1710" w:type="dxa"/>
            <w:vAlign w:val="center"/>
          </w:tcPr>
          <w:p w14:paraId="2E50049F" w14:textId="29897F70" w:rsidR="00886A30" w:rsidRPr="00132C8F" w:rsidRDefault="00886A30" w:rsidP="00DD397C">
            <w:pPr>
              <w:rPr>
                <w:rFonts w:ascii="Tahoma" w:hAnsi="Tahoma" w:cs="Tahoma"/>
                <w:b/>
                <w:bCs/>
                <w:color w:val="000000"/>
                <w:sz w:val="24"/>
                <w:szCs w:val="24"/>
              </w:rPr>
            </w:pPr>
            <w:r w:rsidRPr="00132C8F">
              <w:rPr>
                <w:rFonts w:ascii="Tahoma" w:hAnsi="Tahoma" w:cs="Tahoma"/>
                <w:b/>
                <w:bCs/>
                <w:color w:val="000000"/>
                <w:sz w:val="24"/>
                <w:szCs w:val="24"/>
              </w:rPr>
              <w:t>Revenue</w:t>
            </w:r>
          </w:p>
        </w:tc>
      </w:tr>
      <w:tr w:rsidR="00886A30" w:rsidRPr="00DD397C" w14:paraId="1FB44C92" w14:textId="0133F292" w:rsidTr="00886A30">
        <w:trPr>
          <w:trHeight w:val="178"/>
        </w:trPr>
        <w:tc>
          <w:tcPr>
            <w:tcW w:w="6295" w:type="dxa"/>
            <w:noWrap/>
            <w:hideMark/>
          </w:tcPr>
          <w:p w14:paraId="0B1AD6EF" w14:textId="07EE629A"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sidRPr="00DD397C">
              <w:rPr>
                <w:rFonts w:ascii="Tahoma" w:hAnsi="Tahoma" w:cs="Tahoma"/>
                <w:color w:val="333333"/>
                <w:sz w:val="20"/>
                <w:szCs w:val="20"/>
              </w:rPr>
              <w:t>Property Tax</w:t>
            </w:r>
            <w:r>
              <w:rPr>
                <w:rFonts w:ascii="Tahoma" w:hAnsi="Tahoma" w:cs="Tahoma"/>
                <w:color w:val="333333"/>
                <w:sz w:val="20"/>
                <w:szCs w:val="20"/>
              </w:rPr>
              <w:t>es</w:t>
            </w:r>
          </w:p>
        </w:tc>
        <w:tc>
          <w:tcPr>
            <w:tcW w:w="1710" w:type="dxa"/>
            <w:vAlign w:val="center"/>
          </w:tcPr>
          <w:p w14:paraId="40ED693C" w14:textId="66BD9C87" w:rsidR="00886A30" w:rsidRPr="00DD397C" w:rsidRDefault="00886A30" w:rsidP="0098549A">
            <w:pPr>
              <w:rPr>
                <w:rFonts w:ascii="Tahoma" w:eastAsia="Times New Roman" w:hAnsi="Tahoma" w:cs="Tahoma"/>
                <w:color w:val="333333"/>
                <w:sz w:val="20"/>
                <w:szCs w:val="20"/>
              </w:rPr>
            </w:pPr>
            <w:r>
              <w:rPr>
                <w:rFonts w:ascii="Calibri" w:hAnsi="Calibri" w:cs="Calibri"/>
                <w:color w:val="000000"/>
              </w:rPr>
              <w:t>$ 10</w:t>
            </w:r>
            <w:r w:rsidR="001260C9">
              <w:rPr>
                <w:rFonts w:ascii="Calibri" w:hAnsi="Calibri" w:cs="Calibri"/>
                <w:color w:val="000000"/>
              </w:rPr>
              <w:t>8,725</w:t>
            </w:r>
          </w:p>
        </w:tc>
      </w:tr>
      <w:tr w:rsidR="00886A30" w:rsidRPr="00DD397C" w14:paraId="6467BB7A" w14:textId="17BB5441" w:rsidTr="00886A30">
        <w:trPr>
          <w:trHeight w:val="178"/>
        </w:trPr>
        <w:tc>
          <w:tcPr>
            <w:tcW w:w="6295" w:type="dxa"/>
            <w:noWrap/>
            <w:hideMark/>
          </w:tcPr>
          <w:p w14:paraId="62795967" w14:textId="77777777"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sidRPr="00DD397C">
              <w:rPr>
                <w:rFonts w:ascii="Tahoma" w:hAnsi="Tahoma" w:cs="Tahoma"/>
                <w:color w:val="333333"/>
                <w:sz w:val="20"/>
                <w:szCs w:val="20"/>
              </w:rPr>
              <w:t>Licenses &amp; Permits</w:t>
            </w:r>
          </w:p>
        </w:tc>
        <w:tc>
          <w:tcPr>
            <w:tcW w:w="1710" w:type="dxa"/>
            <w:vAlign w:val="center"/>
          </w:tcPr>
          <w:p w14:paraId="089C104B" w14:textId="0D4B82AE" w:rsidR="00886A30" w:rsidRPr="0098549A" w:rsidRDefault="00886A30" w:rsidP="0098549A">
            <w:pPr>
              <w:rPr>
                <w:rFonts w:ascii="Calibri" w:hAnsi="Calibri" w:cs="Calibri"/>
                <w:color w:val="000000"/>
              </w:rPr>
            </w:pPr>
            <w:r>
              <w:rPr>
                <w:rFonts w:ascii="Calibri" w:hAnsi="Calibri" w:cs="Calibri"/>
                <w:color w:val="000000"/>
              </w:rPr>
              <w:t>$ 1,600</w:t>
            </w:r>
          </w:p>
        </w:tc>
      </w:tr>
      <w:tr w:rsidR="00886A30" w:rsidRPr="00DD397C" w14:paraId="4E7F120B" w14:textId="693B1D3E" w:rsidTr="00886A30">
        <w:trPr>
          <w:trHeight w:val="178"/>
        </w:trPr>
        <w:tc>
          <w:tcPr>
            <w:tcW w:w="6295" w:type="dxa"/>
            <w:noWrap/>
            <w:hideMark/>
          </w:tcPr>
          <w:p w14:paraId="0789DA0E" w14:textId="77777777"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sidRPr="00DD397C">
              <w:rPr>
                <w:rFonts w:ascii="Tahoma" w:hAnsi="Tahoma" w:cs="Tahoma"/>
                <w:color w:val="333333"/>
                <w:sz w:val="20"/>
                <w:szCs w:val="20"/>
              </w:rPr>
              <w:t>State Shared Revenue</w:t>
            </w:r>
          </w:p>
        </w:tc>
        <w:tc>
          <w:tcPr>
            <w:tcW w:w="1710" w:type="dxa"/>
            <w:vAlign w:val="center"/>
          </w:tcPr>
          <w:p w14:paraId="1BDDB6A8" w14:textId="60754100" w:rsidR="00886A30" w:rsidRPr="0098549A" w:rsidRDefault="00886A30" w:rsidP="0098549A">
            <w:pPr>
              <w:rPr>
                <w:rFonts w:ascii="Calibri" w:hAnsi="Calibri" w:cs="Calibri"/>
                <w:color w:val="000000"/>
              </w:rPr>
            </w:pPr>
            <w:r>
              <w:rPr>
                <w:rFonts w:ascii="Calibri" w:hAnsi="Calibri" w:cs="Calibri"/>
                <w:color w:val="000000"/>
              </w:rPr>
              <w:t>$ 187,821</w:t>
            </w:r>
          </w:p>
        </w:tc>
      </w:tr>
      <w:tr w:rsidR="00886A30" w:rsidRPr="00DD397C" w14:paraId="7FBA2934" w14:textId="735D9E55" w:rsidTr="00886A30">
        <w:trPr>
          <w:trHeight w:val="178"/>
        </w:trPr>
        <w:tc>
          <w:tcPr>
            <w:tcW w:w="6295" w:type="dxa"/>
            <w:noWrap/>
            <w:hideMark/>
          </w:tcPr>
          <w:p w14:paraId="766E4781" w14:textId="77777777"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sidRPr="00DD397C">
              <w:rPr>
                <w:rFonts w:ascii="Tahoma" w:hAnsi="Tahoma" w:cs="Tahoma"/>
                <w:color w:val="333333"/>
                <w:sz w:val="20"/>
                <w:szCs w:val="20"/>
              </w:rPr>
              <w:t>Public Act 88 - Metro Authority</w:t>
            </w:r>
          </w:p>
        </w:tc>
        <w:tc>
          <w:tcPr>
            <w:tcW w:w="1710" w:type="dxa"/>
            <w:vAlign w:val="center"/>
          </w:tcPr>
          <w:p w14:paraId="69901F8F" w14:textId="30C0687D" w:rsidR="00886A30" w:rsidRPr="0098549A" w:rsidRDefault="00886A30" w:rsidP="0098549A">
            <w:pPr>
              <w:rPr>
                <w:rFonts w:ascii="Calibri" w:hAnsi="Calibri" w:cs="Calibri"/>
                <w:color w:val="000000"/>
              </w:rPr>
            </w:pPr>
            <w:r>
              <w:rPr>
                <w:rFonts w:ascii="Calibri" w:hAnsi="Calibri" w:cs="Calibri"/>
                <w:color w:val="000000"/>
              </w:rPr>
              <w:t>$ 9,500</w:t>
            </w:r>
          </w:p>
        </w:tc>
      </w:tr>
      <w:tr w:rsidR="00886A30" w:rsidRPr="00DD397C" w14:paraId="7887A66E" w14:textId="78A4287F" w:rsidTr="00886A30">
        <w:trPr>
          <w:trHeight w:val="178"/>
        </w:trPr>
        <w:tc>
          <w:tcPr>
            <w:tcW w:w="6295" w:type="dxa"/>
            <w:noWrap/>
            <w:hideMark/>
          </w:tcPr>
          <w:p w14:paraId="57E49DD4" w14:textId="68F9FFE4"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sidRPr="00DD397C">
              <w:rPr>
                <w:rFonts w:ascii="Tahoma" w:hAnsi="Tahoma" w:cs="Tahoma"/>
                <w:color w:val="333333"/>
                <w:sz w:val="20"/>
                <w:szCs w:val="20"/>
              </w:rPr>
              <w:t xml:space="preserve">Cemetery </w:t>
            </w:r>
            <w:r>
              <w:rPr>
                <w:rFonts w:ascii="Tahoma" w:hAnsi="Tahoma" w:cs="Tahoma"/>
                <w:color w:val="333333"/>
                <w:sz w:val="20"/>
                <w:szCs w:val="20"/>
              </w:rPr>
              <w:t>Income</w:t>
            </w:r>
            <w:r w:rsidRPr="00DD397C">
              <w:rPr>
                <w:rFonts w:ascii="Tahoma" w:hAnsi="Tahoma" w:cs="Tahoma"/>
                <w:color w:val="333333"/>
                <w:sz w:val="20"/>
                <w:szCs w:val="20"/>
              </w:rPr>
              <w:t xml:space="preserve"> </w:t>
            </w:r>
          </w:p>
        </w:tc>
        <w:tc>
          <w:tcPr>
            <w:tcW w:w="1710" w:type="dxa"/>
            <w:vAlign w:val="center"/>
          </w:tcPr>
          <w:p w14:paraId="4CB2997B" w14:textId="132ACA1A" w:rsidR="00886A30" w:rsidRPr="0098549A" w:rsidRDefault="00886A30" w:rsidP="0098549A">
            <w:pPr>
              <w:rPr>
                <w:rFonts w:ascii="Calibri" w:hAnsi="Calibri" w:cs="Calibri"/>
                <w:color w:val="000000"/>
              </w:rPr>
            </w:pPr>
            <w:r>
              <w:rPr>
                <w:rFonts w:ascii="Calibri" w:hAnsi="Calibri" w:cs="Calibri"/>
                <w:color w:val="000000"/>
              </w:rPr>
              <w:t>$ 5</w:t>
            </w:r>
            <w:r w:rsidR="001260C9">
              <w:rPr>
                <w:rFonts w:ascii="Calibri" w:hAnsi="Calibri" w:cs="Calibri"/>
                <w:color w:val="000000"/>
              </w:rPr>
              <w:t>,</w:t>
            </w:r>
            <w:r>
              <w:rPr>
                <w:rFonts w:ascii="Calibri" w:hAnsi="Calibri" w:cs="Calibri"/>
                <w:color w:val="000000"/>
              </w:rPr>
              <w:t>000</w:t>
            </w:r>
          </w:p>
        </w:tc>
      </w:tr>
      <w:tr w:rsidR="00886A30" w:rsidRPr="00DD397C" w14:paraId="2AD2F8B8" w14:textId="72B52365" w:rsidTr="00886A30">
        <w:trPr>
          <w:trHeight w:val="178"/>
        </w:trPr>
        <w:tc>
          <w:tcPr>
            <w:tcW w:w="6295" w:type="dxa"/>
            <w:noWrap/>
            <w:hideMark/>
          </w:tcPr>
          <w:p w14:paraId="271D51AC" w14:textId="5F3EBD5F"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sidRPr="00DD397C">
              <w:rPr>
                <w:rFonts w:ascii="Tahoma" w:hAnsi="Tahoma" w:cs="Tahoma"/>
                <w:color w:val="333333"/>
                <w:sz w:val="20"/>
                <w:szCs w:val="20"/>
              </w:rPr>
              <w:t>Interest</w:t>
            </w:r>
            <w:r>
              <w:rPr>
                <w:rFonts w:ascii="Tahoma" w:hAnsi="Tahoma" w:cs="Tahoma"/>
                <w:color w:val="333333"/>
                <w:sz w:val="20"/>
                <w:szCs w:val="20"/>
              </w:rPr>
              <w:t xml:space="preserve"> Income</w:t>
            </w:r>
          </w:p>
        </w:tc>
        <w:tc>
          <w:tcPr>
            <w:tcW w:w="1710" w:type="dxa"/>
            <w:vAlign w:val="center"/>
          </w:tcPr>
          <w:p w14:paraId="2A1BDC9D" w14:textId="6FB1791A" w:rsidR="00886A30" w:rsidRPr="0098549A" w:rsidRDefault="00886A30" w:rsidP="0098549A">
            <w:pPr>
              <w:rPr>
                <w:rFonts w:ascii="Calibri" w:hAnsi="Calibri" w:cs="Calibri"/>
                <w:color w:val="000000"/>
              </w:rPr>
            </w:pPr>
            <w:r>
              <w:rPr>
                <w:rFonts w:ascii="Calibri" w:hAnsi="Calibri" w:cs="Calibri"/>
                <w:color w:val="000000"/>
              </w:rPr>
              <w:t>$ 100</w:t>
            </w:r>
          </w:p>
        </w:tc>
      </w:tr>
      <w:tr w:rsidR="00886A30" w:rsidRPr="00DD397C" w14:paraId="63242E9C" w14:textId="1DE938FD" w:rsidTr="00886A30">
        <w:trPr>
          <w:trHeight w:val="178"/>
        </w:trPr>
        <w:tc>
          <w:tcPr>
            <w:tcW w:w="6295" w:type="dxa"/>
            <w:noWrap/>
            <w:hideMark/>
          </w:tcPr>
          <w:p w14:paraId="60A98A1C" w14:textId="0D84E824"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sidRPr="00DD397C">
              <w:rPr>
                <w:rFonts w:ascii="Tahoma" w:hAnsi="Tahoma" w:cs="Tahoma"/>
                <w:color w:val="333333"/>
                <w:sz w:val="20"/>
                <w:szCs w:val="20"/>
              </w:rPr>
              <w:t>Rents &amp; Royalties</w:t>
            </w:r>
          </w:p>
        </w:tc>
        <w:tc>
          <w:tcPr>
            <w:tcW w:w="1710" w:type="dxa"/>
            <w:vAlign w:val="center"/>
          </w:tcPr>
          <w:p w14:paraId="173BF9BC" w14:textId="6A83CBA3" w:rsidR="00886A30" w:rsidRPr="0098549A" w:rsidRDefault="00886A30" w:rsidP="0098549A">
            <w:pPr>
              <w:rPr>
                <w:rFonts w:ascii="Calibri" w:hAnsi="Calibri" w:cs="Calibri"/>
                <w:color w:val="000000"/>
              </w:rPr>
            </w:pPr>
            <w:r>
              <w:rPr>
                <w:rFonts w:ascii="Calibri" w:hAnsi="Calibri" w:cs="Calibri"/>
                <w:color w:val="000000"/>
              </w:rPr>
              <w:t>$ 1,500</w:t>
            </w:r>
          </w:p>
        </w:tc>
      </w:tr>
      <w:tr w:rsidR="00886A30" w:rsidRPr="00DD397C" w14:paraId="69CB2814" w14:textId="77777777" w:rsidTr="00886A30">
        <w:trPr>
          <w:trHeight w:val="178"/>
        </w:trPr>
        <w:tc>
          <w:tcPr>
            <w:tcW w:w="6295" w:type="dxa"/>
            <w:noWrap/>
          </w:tcPr>
          <w:p w14:paraId="7BEB8D60" w14:textId="2292EB8D"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sidRPr="00DD397C">
              <w:rPr>
                <w:rFonts w:ascii="Tahoma" w:hAnsi="Tahoma" w:cs="Tahoma"/>
                <w:color w:val="333333"/>
                <w:sz w:val="20"/>
                <w:szCs w:val="20"/>
              </w:rPr>
              <w:t>ARPA Funds</w:t>
            </w:r>
          </w:p>
        </w:tc>
        <w:tc>
          <w:tcPr>
            <w:tcW w:w="1710" w:type="dxa"/>
            <w:vAlign w:val="center"/>
          </w:tcPr>
          <w:p w14:paraId="169B95B6" w14:textId="2D9C77C0" w:rsidR="00886A30" w:rsidRDefault="00886A30" w:rsidP="0098549A">
            <w:pPr>
              <w:rPr>
                <w:rFonts w:ascii="Calibri" w:hAnsi="Calibri" w:cs="Calibri"/>
                <w:color w:val="000000"/>
              </w:rPr>
            </w:pPr>
            <w:r>
              <w:rPr>
                <w:rFonts w:ascii="Calibri" w:hAnsi="Calibri" w:cs="Calibri"/>
                <w:color w:val="000000"/>
              </w:rPr>
              <w:t>$ 108,000</w:t>
            </w:r>
          </w:p>
        </w:tc>
      </w:tr>
      <w:tr w:rsidR="00886A30" w:rsidRPr="00DD397C" w14:paraId="673F47FA" w14:textId="29CE681F" w:rsidTr="00886A30">
        <w:trPr>
          <w:trHeight w:val="178"/>
        </w:trPr>
        <w:tc>
          <w:tcPr>
            <w:tcW w:w="6295" w:type="dxa"/>
            <w:noWrap/>
          </w:tcPr>
          <w:p w14:paraId="722742EC" w14:textId="70A02AB8"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sidRPr="00DD397C">
              <w:rPr>
                <w:rFonts w:ascii="Tahoma" w:hAnsi="Tahoma" w:cs="Tahoma"/>
                <w:color w:val="333333"/>
                <w:sz w:val="20"/>
                <w:szCs w:val="20"/>
              </w:rPr>
              <w:t>Platte River Park Grant</w:t>
            </w:r>
          </w:p>
        </w:tc>
        <w:tc>
          <w:tcPr>
            <w:tcW w:w="1710" w:type="dxa"/>
            <w:vAlign w:val="center"/>
          </w:tcPr>
          <w:p w14:paraId="6E7D4813" w14:textId="25E7DCC9" w:rsidR="00886A30" w:rsidRPr="0098549A" w:rsidRDefault="00886A30" w:rsidP="0098549A">
            <w:pPr>
              <w:rPr>
                <w:rFonts w:ascii="Calibri" w:hAnsi="Calibri" w:cs="Calibri"/>
                <w:color w:val="000000"/>
              </w:rPr>
            </w:pPr>
            <w:r>
              <w:rPr>
                <w:rFonts w:ascii="Calibri" w:hAnsi="Calibri" w:cs="Calibri"/>
                <w:color w:val="000000"/>
              </w:rPr>
              <w:t>$ 150,000</w:t>
            </w:r>
          </w:p>
        </w:tc>
      </w:tr>
      <w:tr w:rsidR="00886A30" w:rsidRPr="00886A30" w14:paraId="3E54936C" w14:textId="77777777" w:rsidTr="00886A30">
        <w:trPr>
          <w:trHeight w:val="178"/>
        </w:trPr>
        <w:tc>
          <w:tcPr>
            <w:tcW w:w="6295" w:type="dxa"/>
            <w:noWrap/>
          </w:tcPr>
          <w:p w14:paraId="06B6223B" w14:textId="501950B7" w:rsidR="00886A30" w:rsidRPr="00886A30" w:rsidRDefault="00886A30" w:rsidP="00DD397C">
            <w:pPr>
              <w:pStyle w:val="NormalWeb"/>
              <w:shd w:val="clear" w:color="auto" w:fill="FFFFFF"/>
              <w:spacing w:after="180" w:line="254" w:lineRule="atLeast"/>
              <w:rPr>
                <w:rFonts w:ascii="Tahoma" w:hAnsi="Tahoma" w:cs="Tahoma"/>
                <w:b/>
                <w:bCs/>
                <w:color w:val="333333"/>
                <w:sz w:val="20"/>
                <w:szCs w:val="20"/>
              </w:rPr>
            </w:pPr>
            <w:r w:rsidRPr="00886A30">
              <w:rPr>
                <w:rFonts w:ascii="Tahoma" w:hAnsi="Tahoma" w:cs="Tahoma"/>
                <w:b/>
                <w:bCs/>
                <w:color w:val="333333"/>
                <w:sz w:val="20"/>
                <w:szCs w:val="20"/>
              </w:rPr>
              <w:t>Total Expected Revenue + Beginning Fund Balance</w:t>
            </w:r>
          </w:p>
        </w:tc>
        <w:tc>
          <w:tcPr>
            <w:tcW w:w="1710" w:type="dxa"/>
            <w:vAlign w:val="center"/>
          </w:tcPr>
          <w:p w14:paraId="144BE31D" w14:textId="15BE2749" w:rsidR="00886A30" w:rsidRPr="00886A30" w:rsidRDefault="00121B52" w:rsidP="0098549A">
            <w:pPr>
              <w:rPr>
                <w:rFonts w:ascii="Calibri" w:hAnsi="Calibri" w:cs="Calibri"/>
                <w:b/>
                <w:bCs/>
                <w:color w:val="000000"/>
              </w:rPr>
            </w:pPr>
            <w:r>
              <w:rPr>
                <w:rFonts w:ascii="Calibri" w:hAnsi="Calibri" w:cs="Calibri"/>
                <w:b/>
                <w:bCs/>
                <w:color w:val="000000"/>
              </w:rPr>
              <w:t>$ 1,020,983</w:t>
            </w:r>
          </w:p>
        </w:tc>
      </w:tr>
      <w:tr w:rsidR="00886A30" w:rsidRPr="00DD397C" w14:paraId="594819A1" w14:textId="77777777" w:rsidTr="00886A30">
        <w:trPr>
          <w:trHeight w:val="178"/>
        </w:trPr>
        <w:tc>
          <w:tcPr>
            <w:tcW w:w="6295" w:type="dxa"/>
            <w:noWrap/>
          </w:tcPr>
          <w:p w14:paraId="4D860E79" w14:textId="77777777"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p>
        </w:tc>
        <w:tc>
          <w:tcPr>
            <w:tcW w:w="1710" w:type="dxa"/>
            <w:vAlign w:val="center"/>
          </w:tcPr>
          <w:p w14:paraId="2AE61F36" w14:textId="77777777" w:rsidR="00886A30" w:rsidRDefault="00886A30" w:rsidP="0098549A">
            <w:pPr>
              <w:rPr>
                <w:rFonts w:ascii="Calibri" w:hAnsi="Calibri" w:cs="Calibri"/>
                <w:color w:val="000000"/>
              </w:rPr>
            </w:pPr>
          </w:p>
        </w:tc>
      </w:tr>
      <w:tr w:rsidR="00886A30" w:rsidRPr="00DD397C" w14:paraId="13B6BF00" w14:textId="77777777" w:rsidTr="00886A30">
        <w:trPr>
          <w:trHeight w:val="178"/>
        </w:trPr>
        <w:tc>
          <w:tcPr>
            <w:tcW w:w="6295" w:type="dxa"/>
            <w:noWrap/>
          </w:tcPr>
          <w:p w14:paraId="29353AAA" w14:textId="77777777"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p>
        </w:tc>
        <w:tc>
          <w:tcPr>
            <w:tcW w:w="1710" w:type="dxa"/>
            <w:vAlign w:val="center"/>
          </w:tcPr>
          <w:p w14:paraId="7A185D0D" w14:textId="77777777" w:rsidR="00886A30" w:rsidRDefault="00886A30" w:rsidP="0098549A">
            <w:pPr>
              <w:rPr>
                <w:rFonts w:ascii="Calibri" w:hAnsi="Calibri" w:cs="Calibri"/>
                <w:color w:val="000000"/>
              </w:rPr>
            </w:pPr>
          </w:p>
        </w:tc>
      </w:tr>
      <w:tr w:rsidR="00886A30" w:rsidRPr="00DD397C" w14:paraId="115AE4BD" w14:textId="77777777" w:rsidTr="00886A30">
        <w:trPr>
          <w:trHeight w:val="178"/>
        </w:trPr>
        <w:tc>
          <w:tcPr>
            <w:tcW w:w="6295" w:type="dxa"/>
            <w:noWrap/>
          </w:tcPr>
          <w:p w14:paraId="43C723F0" w14:textId="586CAD8F" w:rsidR="00886A30" w:rsidRPr="00DD397C" w:rsidRDefault="00886A30" w:rsidP="00DD397C">
            <w:pPr>
              <w:pStyle w:val="NormalWeb"/>
              <w:shd w:val="clear" w:color="auto" w:fill="FFFFFF"/>
              <w:spacing w:after="180" w:line="254" w:lineRule="atLeast"/>
              <w:rPr>
                <w:rFonts w:ascii="Tahoma" w:hAnsi="Tahoma" w:cs="Tahoma"/>
                <w:color w:val="333333"/>
                <w:sz w:val="20"/>
                <w:szCs w:val="20"/>
              </w:rPr>
            </w:pPr>
            <w:r>
              <w:rPr>
                <w:rFonts w:ascii="Tahoma" w:hAnsi="Tahoma" w:cs="Tahoma"/>
                <w:color w:val="333333"/>
                <w:sz w:val="20"/>
                <w:szCs w:val="20"/>
              </w:rPr>
              <w:t>Fire Operation Income</w:t>
            </w:r>
          </w:p>
        </w:tc>
        <w:tc>
          <w:tcPr>
            <w:tcW w:w="1710" w:type="dxa"/>
          </w:tcPr>
          <w:p w14:paraId="49BA7658" w14:textId="5C4B3D8F" w:rsidR="00886A30" w:rsidRDefault="00886A30" w:rsidP="0098549A">
            <w:pPr>
              <w:rPr>
                <w:rFonts w:ascii="Calibri" w:hAnsi="Calibri" w:cs="Calibri"/>
                <w:color w:val="000000"/>
              </w:rPr>
            </w:pPr>
            <w:r>
              <w:rPr>
                <w:rFonts w:ascii="Calibri" w:hAnsi="Calibri" w:cs="Calibri"/>
                <w:color w:val="000000"/>
              </w:rPr>
              <w:t>$ 99,208</w:t>
            </w:r>
          </w:p>
        </w:tc>
      </w:tr>
      <w:tr w:rsidR="00886A30" w:rsidRPr="00886A30" w14:paraId="3E35C7D0" w14:textId="77777777" w:rsidTr="00886A30">
        <w:trPr>
          <w:trHeight w:val="178"/>
        </w:trPr>
        <w:tc>
          <w:tcPr>
            <w:tcW w:w="6295" w:type="dxa"/>
            <w:noWrap/>
          </w:tcPr>
          <w:p w14:paraId="6054AF4A" w14:textId="4D858565" w:rsidR="00886A30" w:rsidRPr="00886A30" w:rsidRDefault="00886A30" w:rsidP="00DD397C">
            <w:pPr>
              <w:pStyle w:val="NormalWeb"/>
              <w:shd w:val="clear" w:color="auto" w:fill="FFFFFF"/>
              <w:spacing w:after="180" w:line="254" w:lineRule="atLeast"/>
              <w:rPr>
                <w:rFonts w:ascii="Tahoma" w:hAnsi="Tahoma" w:cs="Tahoma"/>
                <w:b/>
                <w:bCs/>
                <w:color w:val="333333"/>
                <w:sz w:val="20"/>
                <w:szCs w:val="20"/>
              </w:rPr>
            </w:pPr>
            <w:r w:rsidRPr="00886A30">
              <w:rPr>
                <w:rFonts w:ascii="Tahoma" w:hAnsi="Tahoma" w:cs="Tahoma"/>
                <w:b/>
                <w:bCs/>
                <w:color w:val="333333"/>
                <w:sz w:val="20"/>
                <w:szCs w:val="20"/>
              </w:rPr>
              <w:t>Fire Operating Income + Beginning Balance</w:t>
            </w:r>
          </w:p>
        </w:tc>
        <w:tc>
          <w:tcPr>
            <w:tcW w:w="1710" w:type="dxa"/>
          </w:tcPr>
          <w:p w14:paraId="2BD5A55E" w14:textId="113B39BD" w:rsidR="00886A30" w:rsidRPr="00886A30" w:rsidRDefault="00FB0B8D" w:rsidP="0098549A">
            <w:pPr>
              <w:rPr>
                <w:rFonts w:ascii="Calibri" w:hAnsi="Calibri" w:cs="Calibri"/>
                <w:b/>
                <w:bCs/>
                <w:color w:val="000000"/>
              </w:rPr>
            </w:pPr>
            <w:r>
              <w:rPr>
                <w:rFonts w:ascii="Calibri" w:hAnsi="Calibri" w:cs="Calibri"/>
                <w:b/>
                <w:bCs/>
                <w:color w:val="000000"/>
              </w:rPr>
              <w:t>$ 257,279.30</w:t>
            </w:r>
          </w:p>
        </w:tc>
      </w:tr>
      <w:tr w:rsidR="00886A30" w:rsidRPr="00D60E1A" w14:paraId="7EB17DC4" w14:textId="77777777" w:rsidTr="00886A30">
        <w:trPr>
          <w:trHeight w:val="257"/>
        </w:trPr>
        <w:tc>
          <w:tcPr>
            <w:tcW w:w="6295" w:type="dxa"/>
          </w:tcPr>
          <w:p w14:paraId="736066A8" w14:textId="135E674F" w:rsidR="00886A30" w:rsidRPr="00D60E1A" w:rsidRDefault="00886A30" w:rsidP="00542700">
            <w:pPr>
              <w:pStyle w:val="NormalWeb"/>
              <w:shd w:val="clear" w:color="auto" w:fill="FFFFFF"/>
              <w:spacing w:after="180" w:line="254" w:lineRule="atLeast"/>
              <w:rPr>
                <w:rFonts w:ascii="Tahoma" w:hAnsi="Tahoma" w:cs="Tahoma"/>
                <w:color w:val="333333"/>
                <w:sz w:val="20"/>
                <w:szCs w:val="20"/>
              </w:rPr>
            </w:pPr>
          </w:p>
        </w:tc>
        <w:tc>
          <w:tcPr>
            <w:tcW w:w="1710" w:type="dxa"/>
          </w:tcPr>
          <w:p w14:paraId="544F3BAF" w14:textId="27AE0416" w:rsidR="00886A30" w:rsidRPr="00CE2E0B" w:rsidRDefault="00886A30" w:rsidP="0098549A">
            <w:pPr>
              <w:rPr>
                <w:rFonts w:ascii="Calibri" w:hAnsi="Calibri" w:cs="Calibri"/>
                <w:color w:val="000000"/>
              </w:rPr>
            </w:pPr>
          </w:p>
        </w:tc>
      </w:tr>
      <w:tr w:rsidR="00886A30" w:rsidRPr="00D60E1A" w14:paraId="692C3676" w14:textId="77777777" w:rsidTr="00886A30">
        <w:trPr>
          <w:trHeight w:val="257"/>
        </w:trPr>
        <w:tc>
          <w:tcPr>
            <w:tcW w:w="6295" w:type="dxa"/>
          </w:tcPr>
          <w:p w14:paraId="5EFFAC3E" w14:textId="29A6C9B2" w:rsidR="00886A30" w:rsidRDefault="00886A30" w:rsidP="00542700">
            <w:pPr>
              <w:pStyle w:val="NormalWeb"/>
              <w:shd w:val="clear" w:color="auto" w:fill="FFFFFF"/>
              <w:spacing w:after="180" w:line="254" w:lineRule="atLeast"/>
              <w:rPr>
                <w:rFonts w:ascii="Tahoma" w:hAnsi="Tahoma" w:cs="Tahoma"/>
                <w:color w:val="333333"/>
                <w:sz w:val="20"/>
                <w:szCs w:val="20"/>
              </w:rPr>
            </w:pPr>
            <w:r>
              <w:rPr>
                <w:rFonts w:ascii="Tahoma" w:hAnsi="Tahoma" w:cs="Tahoma"/>
                <w:color w:val="333333"/>
                <w:sz w:val="20"/>
                <w:szCs w:val="20"/>
              </w:rPr>
              <w:t>Fire Equipment Income</w:t>
            </w:r>
          </w:p>
        </w:tc>
        <w:tc>
          <w:tcPr>
            <w:tcW w:w="1710" w:type="dxa"/>
          </w:tcPr>
          <w:p w14:paraId="117FA6BC" w14:textId="328BDDEB" w:rsidR="00886A30" w:rsidRDefault="00886A30" w:rsidP="0098549A">
            <w:pPr>
              <w:rPr>
                <w:rFonts w:ascii="Calibri" w:hAnsi="Calibri" w:cs="Calibri"/>
                <w:color w:val="000000"/>
              </w:rPr>
            </w:pPr>
            <w:r w:rsidRPr="00CE2E0B">
              <w:rPr>
                <w:rFonts w:ascii="Calibri" w:hAnsi="Calibri" w:cs="Calibri"/>
                <w:color w:val="000000"/>
              </w:rPr>
              <w:t>$</w:t>
            </w:r>
            <w:r>
              <w:rPr>
                <w:rFonts w:ascii="Calibri" w:hAnsi="Calibri" w:cs="Calibri"/>
                <w:color w:val="000000"/>
              </w:rPr>
              <w:t xml:space="preserve"> 49,562</w:t>
            </w:r>
            <w:r w:rsidRPr="00CE2E0B">
              <w:rPr>
                <w:rFonts w:ascii="Calibri" w:hAnsi="Calibri" w:cs="Calibri"/>
                <w:color w:val="000000"/>
              </w:rPr>
              <w:t xml:space="preserve"> </w:t>
            </w:r>
          </w:p>
        </w:tc>
      </w:tr>
      <w:tr w:rsidR="00886A30" w:rsidRPr="00886A30" w14:paraId="38D02378" w14:textId="77777777" w:rsidTr="00886A30">
        <w:trPr>
          <w:trHeight w:val="257"/>
        </w:trPr>
        <w:tc>
          <w:tcPr>
            <w:tcW w:w="6295" w:type="dxa"/>
          </w:tcPr>
          <w:p w14:paraId="5DCA0E74" w14:textId="3ACD5245" w:rsidR="00886A30" w:rsidRPr="00886A30" w:rsidRDefault="00886A30" w:rsidP="00542700">
            <w:pPr>
              <w:pStyle w:val="NormalWeb"/>
              <w:shd w:val="clear" w:color="auto" w:fill="FFFFFF"/>
              <w:spacing w:after="180" w:line="254" w:lineRule="atLeast"/>
              <w:rPr>
                <w:rFonts w:ascii="Tahoma" w:hAnsi="Tahoma" w:cs="Tahoma"/>
                <w:b/>
                <w:bCs/>
                <w:color w:val="333333"/>
                <w:sz w:val="20"/>
                <w:szCs w:val="20"/>
              </w:rPr>
            </w:pPr>
            <w:r w:rsidRPr="00886A30">
              <w:rPr>
                <w:rFonts w:ascii="Tahoma" w:hAnsi="Tahoma" w:cs="Tahoma"/>
                <w:b/>
                <w:bCs/>
                <w:color w:val="333333"/>
                <w:sz w:val="20"/>
                <w:szCs w:val="20"/>
              </w:rPr>
              <w:t>Fire Equipment +Beginning Balance</w:t>
            </w:r>
          </w:p>
        </w:tc>
        <w:tc>
          <w:tcPr>
            <w:tcW w:w="1710" w:type="dxa"/>
            <w:vAlign w:val="center"/>
          </w:tcPr>
          <w:p w14:paraId="2B9972A6" w14:textId="4E8DA65C" w:rsidR="00886A30" w:rsidRPr="00886A30" w:rsidRDefault="00FB0B8D" w:rsidP="0098549A">
            <w:pPr>
              <w:rPr>
                <w:rFonts w:ascii="Calibri" w:hAnsi="Calibri" w:cs="Calibri"/>
                <w:b/>
                <w:bCs/>
                <w:color w:val="000000"/>
              </w:rPr>
            </w:pPr>
            <w:r>
              <w:rPr>
                <w:rFonts w:ascii="Calibri" w:hAnsi="Calibri" w:cs="Calibri"/>
                <w:b/>
                <w:bCs/>
                <w:color w:val="000000"/>
              </w:rPr>
              <w:t>$ 117,687.33</w:t>
            </w:r>
          </w:p>
        </w:tc>
      </w:tr>
      <w:tr w:rsidR="00886A30" w:rsidRPr="00D60E1A" w14:paraId="754C48A6" w14:textId="77777777" w:rsidTr="00886A30">
        <w:trPr>
          <w:trHeight w:val="214"/>
        </w:trPr>
        <w:tc>
          <w:tcPr>
            <w:tcW w:w="6295" w:type="dxa"/>
          </w:tcPr>
          <w:p w14:paraId="53CC84EE" w14:textId="5F913A30" w:rsidR="00886A30" w:rsidRPr="00D60E1A" w:rsidRDefault="00886A30" w:rsidP="00542700">
            <w:pPr>
              <w:pStyle w:val="NormalWeb"/>
              <w:shd w:val="clear" w:color="auto" w:fill="FFFFFF"/>
              <w:spacing w:after="180" w:line="254" w:lineRule="atLeast"/>
              <w:rPr>
                <w:rFonts w:ascii="Tahoma" w:hAnsi="Tahoma" w:cs="Tahoma"/>
                <w:color w:val="333333"/>
                <w:sz w:val="20"/>
                <w:szCs w:val="20"/>
              </w:rPr>
            </w:pPr>
          </w:p>
        </w:tc>
        <w:tc>
          <w:tcPr>
            <w:tcW w:w="1710" w:type="dxa"/>
            <w:vAlign w:val="center"/>
          </w:tcPr>
          <w:p w14:paraId="68147EAB" w14:textId="6CAA627D" w:rsidR="00886A30" w:rsidRPr="00CE2E0B" w:rsidRDefault="00886A30" w:rsidP="0098549A">
            <w:pPr>
              <w:rPr>
                <w:rFonts w:ascii="Calibri" w:hAnsi="Calibri" w:cs="Calibri"/>
                <w:color w:val="000000"/>
              </w:rPr>
            </w:pPr>
          </w:p>
        </w:tc>
      </w:tr>
      <w:tr w:rsidR="00886A30" w:rsidRPr="00CE2E0B" w14:paraId="249707B7" w14:textId="77777777" w:rsidTr="00886A30">
        <w:trPr>
          <w:trHeight w:val="247"/>
        </w:trPr>
        <w:tc>
          <w:tcPr>
            <w:tcW w:w="6295" w:type="dxa"/>
          </w:tcPr>
          <w:p w14:paraId="1E2ADE52" w14:textId="2BC6106D" w:rsidR="00886A30" w:rsidRPr="00CE2E0B" w:rsidRDefault="00886A30" w:rsidP="00CE2E0B">
            <w:pPr>
              <w:pStyle w:val="NormalWeb"/>
              <w:shd w:val="clear" w:color="auto" w:fill="FFFFFF"/>
              <w:spacing w:after="180" w:line="254" w:lineRule="atLeast"/>
              <w:rPr>
                <w:rFonts w:ascii="Tahoma" w:hAnsi="Tahoma" w:cs="Tahoma"/>
                <w:color w:val="333333"/>
                <w:sz w:val="20"/>
                <w:szCs w:val="20"/>
              </w:rPr>
            </w:pPr>
            <w:r>
              <w:rPr>
                <w:rFonts w:ascii="Tahoma" w:hAnsi="Tahoma" w:cs="Tahoma"/>
                <w:color w:val="333333"/>
                <w:sz w:val="20"/>
                <w:szCs w:val="20"/>
              </w:rPr>
              <w:t>Public Works Income from General Fund</w:t>
            </w:r>
          </w:p>
        </w:tc>
        <w:tc>
          <w:tcPr>
            <w:tcW w:w="1710" w:type="dxa"/>
            <w:vAlign w:val="center"/>
          </w:tcPr>
          <w:p w14:paraId="6D9FC009" w14:textId="66EAFA86" w:rsidR="00886A30" w:rsidRPr="00CE2E0B" w:rsidRDefault="00886A30" w:rsidP="0098549A">
            <w:pPr>
              <w:rPr>
                <w:rFonts w:ascii="Calibri" w:hAnsi="Calibri" w:cs="Calibri"/>
                <w:color w:val="000000"/>
              </w:rPr>
            </w:pPr>
            <w:r>
              <w:rPr>
                <w:rFonts w:ascii="Calibri" w:hAnsi="Calibri" w:cs="Calibri"/>
                <w:color w:val="000000"/>
              </w:rPr>
              <w:t>$ 10,000</w:t>
            </w:r>
          </w:p>
        </w:tc>
      </w:tr>
      <w:tr w:rsidR="00886A30" w:rsidRPr="00CE2E0B" w14:paraId="358AA0B1" w14:textId="7A9BEBB0" w:rsidTr="00886A30">
        <w:trPr>
          <w:trHeight w:val="247"/>
        </w:trPr>
        <w:tc>
          <w:tcPr>
            <w:tcW w:w="6295" w:type="dxa"/>
          </w:tcPr>
          <w:p w14:paraId="2FD5BB99" w14:textId="0BF0B3E3" w:rsidR="00886A30" w:rsidRPr="00CE2E0B" w:rsidRDefault="00886A30" w:rsidP="00CE2E0B">
            <w:pPr>
              <w:pStyle w:val="NormalWeb"/>
              <w:shd w:val="clear" w:color="auto" w:fill="FFFFFF"/>
              <w:spacing w:after="180" w:line="254" w:lineRule="atLeast"/>
              <w:rPr>
                <w:rFonts w:ascii="Tahoma" w:hAnsi="Tahoma" w:cs="Tahoma"/>
                <w:color w:val="333333"/>
                <w:sz w:val="20"/>
                <w:szCs w:val="20"/>
              </w:rPr>
            </w:pPr>
            <w:r>
              <w:rPr>
                <w:rFonts w:ascii="Tahoma" w:hAnsi="Tahoma" w:cs="Tahoma"/>
                <w:color w:val="333333"/>
                <w:sz w:val="20"/>
                <w:szCs w:val="20"/>
              </w:rPr>
              <w:t>Public Works Income + Beginning Balance</w:t>
            </w:r>
          </w:p>
        </w:tc>
        <w:tc>
          <w:tcPr>
            <w:tcW w:w="1710" w:type="dxa"/>
            <w:vAlign w:val="center"/>
          </w:tcPr>
          <w:p w14:paraId="4AADAF08" w14:textId="4AA0D7F4" w:rsidR="00886A30" w:rsidRPr="00FB0B8D" w:rsidRDefault="00886A30" w:rsidP="0098549A">
            <w:pPr>
              <w:rPr>
                <w:rFonts w:ascii="Calibri" w:hAnsi="Calibri" w:cs="Calibri"/>
                <w:b/>
                <w:bCs/>
                <w:color w:val="000000"/>
              </w:rPr>
            </w:pPr>
            <w:r w:rsidRPr="00FB0B8D">
              <w:rPr>
                <w:rFonts w:ascii="Calibri" w:hAnsi="Calibri" w:cs="Calibri"/>
                <w:b/>
                <w:bCs/>
                <w:color w:val="000000"/>
              </w:rPr>
              <w:t>$ 157,151</w:t>
            </w:r>
          </w:p>
        </w:tc>
      </w:tr>
      <w:tr w:rsidR="00886A30" w:rsidRPr="00CE2E0B" w14:paraId="5D4EE242" w14:textId="0DB6AEE5" w:rsidTr="00886A30">
        <w:trPr>
          <w:trHeight w:val="258"/>
        </w:trPr>
        <w:tc>
          <w:tcPr>
            <w:tcW w:w="6295" w:type="dxa"/>
            <w:noWrap/>
          </w:tcPr>
          <w:p w14:paraId="1EB33D99" w14:textId="353EF131" w:rsidR="00886A30" w:rsidRPr="00CE2E0B" w:rsidRDefault="00886A30" w:rsidP="00CE2E0B">
            <w:pPr>
              <w:pStyle w:val="NormalWeb"/>
              <w:shd w:val="clear" w:color="auto" w:fill="FFFFFF"/>
              <w:spacing w:after="180" w:line="254" w:lineRule="atLeast"/>
              <w:rPr>
                <w:rFonts w:ascii="Tahoma" w:hAnsi="Tahoma" w:cs="Tahoma"/>
                <w:color w:val="333333"/>
                <w:sz w:val="20"/>
                <w:szCs w:val="20"/>
              </w:rPr>
            </w:pPr>
          </w:p>
        </w:tc>
        <w:tc>
          <w:tcPr>
            <w:tcW w:w="1710" w:type="dxa"/>
            <w:vAlign w:val="center"/>
          </w:tcPr>
          <w:p w14:paraId="34603EB7" w14:textId="7C7E1A4C" w:rsidR="00886A30" w:rsidRPr="00323480" w:rsidRDefault="00886A30" w:rsidP="0098549A">
            <w:pPr>
              <w:rPr>
                <w:rFonts w:ascii="Calibri" w:hAnsi="Calibri" w:cs="Calibri"/>
                <w:b/>
                <w:bCs/>
                <w:color w:val="000000"/>
              </w:rPr>
            </w:pPr>
          </w:p>
        </w:tc>
      </w:tr>
      <w:tr w:rsidR="00886A30" w:rsidRPr="00CE2E0B" w14:paraId="64EA9E64" w14:textId="77777777" w:rsidTr="00886A30">
        <w:trPr>
          <w:trHeight w:val="258"/>
        </w:trPr>
        <w:tc>
          <w:tcPr>
            <w:tcW w:w="6295" w:type="dxa"/>
            <w:noWrap/>
          </w:tcPr>
          <w:p w14:paraId="05A519B7" w14:textId="05107C75" w:rsidR="00886A30" w:rsidRPr="00CE2E0B" w:rsidRDefault="00886A30" w:rsidP="00CE2E0B">
            <w:pPr>
              <w:pStyle w:val="NormalWeb"/>
              <w:shd w:val="clear" w:color="auto" w:fill="FFFFFF"/>
              <w:spacing w:after="180" w:line="254" w:lineRule="atLeast"/>
              <w:rPr>
                <w:rFonts w:ascii="Tahoma" w:hAnsi="Tahoma" w:cs="Tahoma"/>
                <w:color w:val="333333"/>
                <w:sz w:val="20"/>
                <w:szCs w:val="20"/>
              </w:rPr>
            </w:pPr>
            <w:r>
              <w:rPr>
                <w:rFonts w:ascii="Tahoma" w:hAnsi="Tahoma" w:cs="Tahoma"/>
                <w:color w:val="333333"/>
                <w:sz w:val="20"/>
                <w:szCs w:val="20"/>
              </w:rPr>
              <w:t>Park &amp; Rec Income (including transfer from GF)</w:t>
            </w:r>
          </w:p>
        </w:tc>
        <w:tc>
          <w:tcPr>
            <w:tcW w:w="1710" w:type="dxa"/>
            <w:vAlign w:val="center"/>
          </w:tcPr>
          <w:p w14:paraId="29D82AB1" w14:textId="0E016777" w:rsidR="00886A30" w:rsidRPr="00CE2E0B" w:rsidRDefault="00886A30" w:rsidP="0098549A">
            <w:pPr>
              <w:rPr>
                <w:rFonts w:ascii="Calibri" w:hAnsi="Calibri" w:cs="Calibri"/>
                <w:color w:val="000000"/>
              </w:rPr>
            </w:pPr>
            <w:r>
              <w:rPr>
                <w:rFonts w:ascii="Calibri" w:hAnsi="Calibri" w:cs="Calibri"/>
                <w:color w:val="000000"/>
              </w:rPr>
              <w:t>$ 62,500</w:t>
            </w:r>
          </w:p>
        </w:tc>
      </w:tr>
      <w:tr w:rsidR="00886A30" w:rsidRPr="00CE2E0B" w14:paraId="38DA7C02" w14:textId="77777777" w:rsidTr="00886A30">
        <w:trPr>
          <w:trHeight w:val="258"/>
        </w:trPr>
        <w:tc>
          <w:tcPr>
            <w:tcW w:w="6295" w:type="dxa"/>
            <w:noWrap/>
          </w:tcPr>
          <w:p w14:paraId="3FD22A92" w14:textId="18BA74B7" w:rsidR="00886A30" w:rsidRPr="00CE2E0B" w:rsidRDefault="00886A30" w:rsidP="00DA7B41">
            <w:pPr>
              <w:pStyle w:val="NormalWeb"/>
              <w:shd w:val="clear" w:color="auto" w:fill="FFFFFF"/>
              <w:spacing w:line="254" w:lineRule="atLeast"/>
              <w:rPr>
                <w:rFonts w:ascii="Tahoma" w:hAnsi="Tahoma" w:cs="Tahoma"/>
                <w:color w:val="333333"/>
                <w:sz w:val="20"/>
                <w:szCs w:val="20"/>
              </w:rPr>
            </w:pPr>
            <w:r>
              <w:rPr>
                <w:rFonts w:ascii="Tahoma" w:hAnsi="Tahoma" w:cs="Tahoma"/>
                <w:color w:val="333333"/>
                <w:sz w:val="20"/>
                <w:szCs w:val="20"/>
              </w:rPr>
              <w:t>Park &amp; Reg Income + Beginning Balance</w:t>
            </w:r>
          </w:p>
        </w:tc>
        <w:tc>
          <w:tcPr>
            <w:tcW w:w="1710" w:type="dxa"/>
            <w:vAlign w:val="center"/>
          </w:tcPr>
          <w:p w14:paraId="7CB7F90E" w14:textId="33495731" w:rsidR="00886A30" w:rsidRPr="00323480" w:rsidRDefault="00323480" w:rsidP="0098549A">
            <w:pPr>
              <w:rPr>
                <w:rFonts w:ascii="Calibri" w:hAnsi="Calibri" w:cs="Calibri"/>
                <w:b/>
                <w:bCs/>
                <w:color w:val="000000"/>
              </w:rPr>
            </w:pPr>
            <w:r>
              <w:rPr>
                <w:rFonts w:ascii="Calibri" w:hAnsi="Calibri" w:cs="Calibri"/>
                <w:b/>
                <w:bCs/>
                <w:color w:val="000000"/>
              </w:rPr>
              <w:t>$ 63,330.93</w:t>
            </w:r>
          </w:p>
        </w:tc>
      </w:tr>
    </w:tbl>
    <w:p w14:paraId="52F77465" w14:textId="157A3D14"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lastRenderedPageBreak/>
        <w:t>Section 6: Millage Levy</w:t>
      </w:r>
      <w:r>
        <w:rPr>
          <w:rStyle w:val="apple-converted-space"/>
          <w:rFonts w:ascii="Tahoma" w:hAnsi="Tahoma" w:cs="Tahoma"/>
          <w:b/>
          <w:bCs/>
          <w:color w:val="333333"/>
          <w:sz w:val="20"/>
          <w:szCs w:val="20"/>
        </w:rPr>
        <w:t> </w:t>
      </w:r>
      <w:r>
        <w:rPr>
          <w:rFonts w:ascii="Tahoma" w:hAnsi="Tahoma" w:cs="Tahoma"/>
          <w:color w:val="333333"/>
          <w:sz w:val="20"/>
          <w:szCs w:val="20"/>
        </w:rPr>
        <w:br/>
        <w:t xml:space="preserve">The </w:t>
      </w:r>
      <w:r w:rsidR="001860ED">
        <w:rPr>
          <w:rFonts w:ascii="Tahoma" w:hAnsi="Tahoma" w:cs="Tahoma"/>
          <w:color w:val="333333"/>
          <w:sz w:val="20"/>
          <w:szCs w:val="20"/>
        </w:rPr>
        <w:t>Homestead</w:t>
      </w:r>
      <w:r>
        <w:rPr>
          <w:rFonts w:ascii="Tahoma" w:hAnsi="Tahoma" w:cs="Tahoma"/>
          <w:color w:val="333333"/>
          <w:sz w:val="20"/>
          <w:szCs w:val="20"/>
        </w:rPr>
        <w:t xml:space="preserve"> Township Board shall cause to be levied and collected the general property tax on all real and personal property within the township upon the current tax roll an amount equal to </w:t>
      </w:r>
      <w:r w:rsidR="00DD397C">
        <w:rPr>
          <w:rFonts w:ascii="Tahoma" w:hAnsi="Tahoma" w:cs="Tahoma"/>
          <w:color w:val="333333"/>
          <w:sz w:val="20"/>
          <w:szCs w:val="20"/>
        </w:rPr>
        <w:t>.8937</w:t>
      </w:r>
      <w:r>
        <w:rPr>
          <w:rFonts w:ascii="Tahoma" w:hAnsi="Tahoma" w:cs="Tahoma"/>
          <w:color w:val="333333"/>
          <w:sz w:val="20"/>
          <w:szCs w:val="20"/>
        </w:rPr>
        <w:t xml:space="preserve"> mills</w:t>
      </w:r>
      <w:r w:rsidR="00DD397C">
        <w:rPr>
          <w:rFonts w:ascii="Tahoma" w:hAnsi="Tahoma" w:cs="Tahoma"/>
          <w:color w:val="333333"/>
          <w:sz w:val="20"/>
          <w:szCs w:val="20"/>
        </w:rPr>
        <w:t xml:space="preserve"> for general operations, .9776 mills for Fire Operations, and .4888 mills for Fire Equipment</w:t>
      </w:r>
      <w:r>
        <w:rPr>
          <w:rFonts w:ascii="Tahoma" w:hAnsi="Tahoma" w:cs="Tahoma"/>
          <w:color w:val="333333"/>
          <w:sz w:val="20"/>
          <w:szCs w:val="20"/>
        </w:rPr>
        <w:t xml:space="preserve"> as set forth by the Tax Allocation Board</w:t>
      </w:r>
      <w:r w:rsidR="00382A56">
        <w:rPr>
          <w:rFonts w:ascii="Tahoma" w:hAnsi="Tahoma" w:cs="Tahoma"/>
          <w:color w:val="333333"/>
          <w:sz w:val="20"/>
          <w:szCs w:val="20"/>
        </w:rPr>
        <w:t>.</w:t>
      </w:r>
    </w:p>
    <w:p w14:paraId="7A392626" w14:textId="2AFF7CB8"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7: Estimated Expenditures</w:t>
      </w:r>
      <w:r>
        <w:rPr>
          <w:rStyle w:val="apple-converted-space"/>
          <w:rFonts w:ascii="Tahoma" w:hAnsi="Tahoma" w:cs="Tahoma"/>
          <w:color w:val="333333"/>
          <w:sz w:val="20"/>
          <w:szCs w:val="20"/>
        </w:rPr>
        <w:t> </w:t>
      </w:r>
      <w:r>
        <w:rPr>
          <w:rFonts w:ascii="Tahoma" w:hAnsi="Tahoma" w:cs="Tahoma"/>
          <w:color w:val="333333"/>
          <w:sz w:val="20"/>
          <w:szCs w:val="20"/>
        </w:rPr>
        <w:br/>
        <w:t>Estimated township expenditures for fiscal year 20</w:t>
      </w:r>
      <w:r w:rsidR="00CE2E0B">
        <w:rPr>
          <w:rFonts w:ascii="Tahoma" w:hAnsi="Tahoma" w:cs="Tahoma"/>
          <w:color w:val="333333"/>
          <w:sz w:val="20"/>
          <w:szCs w:val="20"/>
        </w:rPr>
        <w:t>22</w:t>
      </w:r>
      <w:r w:rsidR="001F0F81">
        <w:rPr>
          <w:rFonts w:ascii="Tahoma" w:hAnsi="Tahoma" w:cs="Tahoma"/>
          <w:color w:val="333333"/>
          <w:sz w:val="20"/>
          <w:szCs w:val="20"/>
        </w:rPr>
        <w:t>/2023</w:t>
      </w:r>
      <w:r>
        <w:rPr>
          <w:rFonts w:ascii="Tahoma" w:hAnsi="Tahoma" w:cs="Tahoma"/>
          <w:color w:val="333333"/>
          <w:sz w:val="20"/>
          <w:szCs w:val="20"/>
        </w:rPr>
        <w:t xml:space="preserve"> for the various township activities are as follows:</w:t>
      </w:r>
    </w:p>
    <w:tbl>
      <w:tblPr>
        <w:tblStyle w:val="TableGrid"/>
        <w:tblW w:w="6475" w:type="dxa"/>
        <w:tblLook w:val="04A0" w:firstRow="1" w:lastRow="0" w:firstColumn="1" w:lastColumn="0" w:noHBand="0" w:noVBand="1"/>
      </w:tblPr>
      <w:tblGrid>
        <w:gridCol w:w="4315"/>
        <w:gridCol w:w="2160"/>
      </w:tblGrid>
      <w:tr w:rsidR="00060363" w:rsidRPr="00C64936" w14:paraId="7840A68D" w14:textId="4A9C50D0" w:rsidTr="00060363">
        <w:trPr>
          <w:trHeight w:val="287"/>
        </w:trPr>
        <w:tc>
          <w:tcPr>
            <w:tcW w:w="4315" w:type="dxa"/>
            <w:hideMark/>
          </w:tcPr>
          <w:p w14:paraId="22497CAC" w14:textId="1C13E8B8" w:rsidR="00060363" w:rsidRPr="00C64936" w:rsidRDefault="00060363" w:rsidP="00CE2E0B">
            <w:pPr>
              <w:pStyle w:val="NormalWeb"/>
              <w:shd w:val="clear" w:color="auto" w:fill="FFFFFF"/>
              <w:spacing w:after="180" w:line="254" w:lineRule="atLeast"/>
              <w:rPr>
                <w:rFonts w:ascii="Tahoma" w:hAnsi="Tahoma" w:cs="Tahoma"/>
                <w:b/>
                <w:bCs/>
                <w:color w:val="333333"/>
              </w:rPr>
            </w:pPr>
            <w:r w:rsidRPr="00C64936">
              <w:rPr>
                <w:rFonts w:ascii="Tahoma" w:hAnsi="Tahoma" w:cs="Tahoma"/>
                <w:b/>
                <w:bCs/>
                <w:color w:val="333333"/>
              </w:rPr>
              <w:t>Cost Center</w:t>
            </w:r>
          </w:p>
        </w:tc>
        <w:tc>
          <w:tcPr>
            <w:tcW w:w="2160" w:type="dxa"/>
            <w:vAlign w:val="bottom"/>
          </w:tcPr>
          <w:p w14:paraId="69D52609" w14:textId="1626D9CA" w:rsidR="00060363" w:rsidRPr="00C64936" w:rsidRDefault="00060363" w:rsidP="00060363">
            <w:pPr>
              <w:pStyle w:val="NormalWeb"/>
              <w:shd w:val="clear" w:color="auto" w:fill="FFFFFF"/>
              <w:spacing w:after="180" w:line="254" w:lineRule="atLeast"/>
              <w:rPr>
                <w:rFonts w:ascii="Tahoma" w:hAnsi="Tahoma" w:cs="Tahoma"/>
                <w:color w:val="333333"/>
              </w:rPr>
            </w:pPr>
            <w:r w:rsidRPr="00C64936">
              <w:rPr>
                <w:rFonts w:ascii="Tahoma" w:hAnsi="Tahoma" w:cs="Tahoma"/>
                <w:b/>
                <w:bCs/>
                <w:color w:val="333333"/>
              </w:rPr>
              <w:t>Expenditures</w:t>
            </w:r>
          </w:p>
        </w:tc>
      </w:tr>
      <w:tr w:rsidR="00060363" w:rsidRPr="00C64936" w14:paraId="2489317B" w14:textId="5AD83979" w:rsidTr="00060363">
        <w:trPr>
          <w:trHeight w:val="267"/>
        </w:trPr>
        <w:tc>
          <w:tcPr>
            <w:tcW w:w="4315" w:type="dxa"/>
            <w:hideMark/>
          </w:tcPr>
          <w:p w14:paraId="0594478A" w14:textId="52BA5F09"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Township Board Expenses</w:t>
            </w:r>
          </w:p>
        </w:tc>
        <w:tc>
          <w:tcPr>
            <w:tcW w:w="2160" w:type="dxa"/>
            <w:vAlign w:val="center"/>
          </w:tcPr>
          <w:p w14:paraId="3421ABA1" w14:textId="51EAA7BB"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$ 56,200</w:t>
            </w:r>
          </w:p>
        </w:tc>
      </w:tr>
      <w:tr w:rsidR="00060363" w:rsidRPr="00C64936" w14:paraId="22A957D4" w14:textId="4F086E97" w:rsidTr="00060363">
        <w:trPr>
          <w:trHeight w:val="267"/>
        </w:trPr>
        <w:tc>
          <w:tcPr>
            <w:tcW w:w="4315" w:type="dxa"/>
            <w:noWrap/>
            <w:hideMark/>
          </w:tcPr>
          <w:p w14:paraId="1FBCA241" w14:textId="69FF0E11"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Supervisor Expenses</w:t>
            </w:r>
          </w:p>
        </w:tc>
        <w:tc>
          <w:tcPr>
            <w:tcW w:w="2160" w:type="dxa"/>
            <w:vAlign w:val="center"/>
          </w:tcPr>
          <w:p w14:paraId="11877199" w14:textId="3F727200"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$ 20,200</w:t>
            </w:r>
          </w:p>
        </w:tc>
      </w:tr>
      <w:tr w:rsidR="00060363" w:rsidRPr="00C64936" w14:paraId="7685FD13" w14:textId="2ECD6CC7" w:rsidTr="00060363">
        <w:trPr>
          <w:trHeight w:val="267"/>
        </w:trPr>
        <w:tc>
          <w:tcPr>
            <w:tcW w:w="4315" w:type="dxa"/>
            <w:noWrap/>
            <w:hideMark/>
          </w:tcPr>
          <w:p w14:paraId="6096068B" w14:textId="1FF6BE30"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Election Expenses</w:t>
            </w:r>
          </w:p>
        </w:tc>
        <w:tc>
          <w:tcPr>
            <w:tcW w:w="2160" w:type="dxa"/>
            <w:vAlign w:val="center"/>
          </w:tcPr>
          <w:p w14:paraId="19D2D255" w14:textId="0882AE3B"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$ 10,500</w:t>
            </w:r>
          </w:p>
        </w:tc>
      </w:tr>
      <w:tr w:rsidR="00060363" w:rsidRPr="00C64936" w14:paraId="6A1D6A49" w14:textId="187EFFA6" w:rsidTr="00060363">
        <w:trPr>
          <w:trHeight w:val="267"/>
        </w:trPr>
        <w:tc>
          <w:tcPr>
            <w:tcW w:w="4315" w:type="dxa"/>
            <w:noWrap/>
            <w:hideMark/>
          </w:tcPr>
          <w:p w14:paraId="1DF20E5B" w14:textId="00423A6B"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Assessor Expenses</w:t>
            </w:r>
          </w:p>
        </w:tc>
        <w:tc>
          <w:tcPr>
            <w:tcW w:w="2160" w:type="dxa"/>
            <w:vAlign w:val="center"/>
          </w:tcPr>
          <w:p w14:paraId="5B2247B6" w14:textId="0F6AABF8"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$ 27,900</w:t>
            </w:r>
          </w:p>
        </w:tc>
      </w:tr>
      <w:tr w:rsidR="00060363" w:rsidRPr="00C64936" w14:paraId="13A06CFE" w14:textId="4A7A9D04" w:rsidTr="00060363">
        <w:trPr>
          <w:trHeight w:val="267"/>
        </w:trPr>
        <w:tc>
          <w:tcPr>
            <w:tcW w:w="4315" w:type="dxa"/>
            <w:noWrap/>
            <w:hideMark/>
          </w:tcPr>
          <w:p w14:paraId="487034A5" w14:textId="623328A9"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Clerk Expenses</w:t>
            </w:r>
          </w:p>
        </w:tc>
        <w:tc>
          <w:tcPr>
            <w:tcW w:w="2160" w:type="dxa"/>
            <w:vAlign w:val="center"/>
          </w:tcPr>
          <w:p w14:paraId="5CE684AF" w14:textId="15F02BFC"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$ 25,840</w:t>
            </w:r>
          </w:p>
        </w:tc>
      </w:tr>
      <w:tr w:rsidR="00060363" w:rsidRPr="00C64936" w14:paraId="7A8C3937" w14:textId="10AEDA07" w:rsidTr="00060363">
        <w:trPr>
          <w:trHeight w:val="267"/>
        </w:trPr>
        <w:tc>
          <w:tcPr>
            <w:tcW w:w="4315" w:type="dxa"/>
            <w:noWrap/>
            <w:hideMark/>
          </w:tcPr>
          <w:p w14:paraId="3AFC4267" w14:textId="1C747A52"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Board of Review Expenses</w:t>
            </w:r>
          </w:p>
        </w:tc>
        <w:tc>
          <w:tcPr>
            <w:tcW w:w="2160" w:type="dxa"/>
            <w:vAlign w:val="center"/>
          </w:tcPr>
          <w:p w14:paraId="1EEEF757" w14:textId="5EC57109"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$ 2,250</w:t>
            </w:r>
          </w:p>
        </w:tc>
      </w:tr>
      <w:tr w:rsidR="00060363" w:rsidRPr="00C64936" w14:paraId="00D8ADD6" w14:textId="4BCA0A78" w:rsidTr="00060363">
        <w:trPr>
          <w:trHeight w:val="267"/>
        </w:trPr>
        <w:tc>
          <w:tcPr>
            <w:tcW w:w="4315" w:type="dxa"/>
            <w:noWrap/>
            <w:hideMark/>
          </w:tcPr>
          <w:p w14:paraId="66D1272C" w14:textId="3A672148"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Treasurer Expenses</w:t>
            </w:r>
          </w:p>
        </w:tc>
        <w:tc>
          <w:tcPr>
            <w:tcW w:w="2160" w:type="dxa"/>
            <w:vAlign w:val="center"/>
          </w:tcPr>
          <w:p w14:paraId="21008453" w14:textId="76F28A75"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$ 28,300</w:t>
            </w:r>
          </w:p>
        </w:tc>
      </w:tr>
      <w:tr w:rsidR="00060363" w:rsidRPr="00C64936" w14:paraId="1472029C" w14:textId="09FF1546" w:rsidTr="00060363">
        <w:trPr>
          <w:trHeight w:val="267"/>
        </w:trPr>
        <w:tc>
          <w:tcPr>
            <w:tcW w:w="4315" w:type="dxa"/>
            <w:noWrap/>
            <w:hideMark/>
          </w:tcPr>
          <w:p w14:paraId="6BAAD9CA" w14:textId="3D1D8466"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Building/Grounds Expenses</w:t>
            </w:r>
          </w:p>
        </w:tc>
        <w:tc>
          <w:tcPr>
            <w:tcW w:w="2160" w:type="dxa"/>
            <w:vAlign w:val="center"/>
          </w:tcPr>
          <w:p w14:paraId="19DFE3BE" w14:textId="26D0B950"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xml:space="preserve">$ </w:t>
            </w:r>
            <w:r w:rsidR="000B37CE">
              <w:rPr>
                <w:rFonts w:ascii="Tahoma" w:hAnsi="Tahoma" w:cs="Tahoma"/>
                <w:color w:val="000000"/>
              </w:rPr>
              <w:t>62,000</w:t>
            </w:r>
          </w:p>
        </w:tc>
      </w:tr>
      <w:tr w:rsidR="00060363" w:rsidRPr="00C64936" w14:paraId="270D3EBF" w14:textId="502C20A3" w:rsidTr="00060363">
        <w:trPr>
          <w:trHeight w:val="267"/>
        </w:trPr>
        <w:tc>
          <w:tcPr>
            <w:tcW w:w="4315" w:type="dxa"/>
            <w:hideMark/>
          </w:tcPr>
          <w:p w14:paraId="46E05442" w14:textId="7C973C76"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Cemetery Expenses</w:t>
            </w:r>
          </w:p>
        </w:tc>
        <w:tc>
          <w:tcPr>
            <w:tcW w:w="2160" w:type="dxa"/>
            <w:vAlign w:val="bottom"/>
          </w:tcPr>
          <w:p w14:paraId="47ECE375" w14:textId="44B8175E"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$ 29,425</w:t>
            </w:r>
          </w:p>
        </w:tc>
      </w:tr>
      <w:tr w:rsidR="00060363" w:rsidRPr="00C64936" w14:paraId="43A06328" w14:textId="4410E1B5" w:rsidTr="00060363">
        <w:trPr>
          <w:trHeight w:val="267"/>
        </w:trPr>
        <w:tc>
          <w:tcPr>
            <w:tcW w:w="4315" w:type="dxa"/>
            <w:noWrap/>
            <w:hideMark/>
          </w:tcPr>
          <w:p w14:paraId="2BCF1D36" w14:textId="55F87F96"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Transfers Out</w:t>
            </w:r>
          </w:p>
        </w:tc>
        <w:tc>
          <w:tcPr>
            <w:tcW w:w="2160" w:type="dxa"/>
            <w:vAlign w:val="center"/>
          </w:tcPr>
          <w:p w14:paraId="56AFC235" w14:textId="7F3CBFBA"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$ 80,000</w:t>
            </w:r>
          </w:p>
        </w:tc>
      </w:tr>
      <w:tr w:rsidR="00060363" w:rsidRPr="00C64936" w14:paraId="54802A1D" w14:textId="315A225F" w:rsidTr="00060363">
        <w:trPr>
          <w:trHeight w:val="267"/>
        </w:trPr>
        <w:tc>
          <w:tcPr>
            <w:tcW w:w="4315" w:type="dxa"/>
            <w:hideMark/>
          </w:tcPr>
          <w:p w14:paraId="304EA797" w14:textId="56B0233F"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Planning &amp; Zoning Expenses</w:t>
            </w:r>
          </w:p>
        </w:tc>
        <w:tc>
          <w:tcPr>
            <w:tcW w:w="2160" w:type="dxa"/>
            <w:vAlign w:val="bottom"/>
          </w:tcPr>
          <w:p w14:paraId="69E574D8" w14:textId="3C473067" w:rsidR="00060363" w:rsidRPr="00C64936" w:rsidRDefault="00060363" w:rsidP="00CE2E0B">
            <w:pPr>
              <w:rPr>
                <w:rFonts w:ascii="Tahoma" w:hAnsi="Tahoma" w:cs="Tahoma"/>
                <w:color w:val="000000"/>
              </w:rPr>
            </w:pPr>
            <w:r w:rsidRPr="00C64936">
              <w:rPr>
                <w:rFonts w:ascii="Tahoma" w:hAnsi="Tahoma" w:cs="Tahoma"/>
                <w:color w:val="000000"/>
              </w:rPr>
              <w:t xml:space="preserve">$ </w:t>
            </w:r>
            <w:r w:rsidR="00DE1E09" w:rsidRPr="00C64936">
              <w:rPr>
                <w:rFonts w:ascii="Tahoma" w:hAnsi="Tahoma" w:cs="Tahoma"/>
                <w:color w:val="000000"/>
              </w:rPr>
              <w:t>5</w:t>
            </w:r>
            <w:r w:rsidR="000B37CE">
              <w:rPr>
                <w:rFonts w:ascii="Tahoma" w:hAnsi="Tahoma" w:cs="Tahoma"/>
                <w:color w:val="000000"/>
              </w:rPr>
              <w:t>7</w:t>
            </w:r>
            <w:r w:rsidR="00DE1E09" w:rsidRPr="00C64936">
              <w:rPr>
                <w:rFonts w:ascii="Tahoma" w:hAnsi="Tahoma" w:cs="Tahoma"/>
                <w:color w:val="000000"/>
              </w:rPr>
              <w:t>,342</w:t>
            </w:r>
          </w:p>
        </w:tc>
      </w:tr>
      <w:tr w:rsidR="00060363" w:rsidRPr="00C64936" w14:paraId="5195D4B4" w14:textId="0FA24090" w:rsidTr="00060363">
        <w:trPr>
          <w:trHeight w:val="295"/>
        </w:trPr>
        <w:tc>
          <w:tcPr>
            <w:tcW w:w="4315" w:type="dxa"/>
            <w:hideMark/>
          </w:tcPr>
          <w:p w14:paraId="68DF1782" w14:textId="05E2CA6C"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Park Grant Payout</w:t>
            </w:r>
          </w:p>
        </w:tc>
        <w:tc>
          <w:tcPr>
            <w:tcW w:w="2160" w:type="dxa"/>
            <w:vAlign w:val="bottom"/>
          </w:tcPr>
          <w:p w14:paraId="5E937BA6" w14:textId="690B212A"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$ 150,000</w:t>
            </w:r>
          </w:p>
        </w:tc>
      </w:tr>
      <w:tr w:rsidR="00060363" w:rsidRPr="00C64936" w14:paraId="166F273D" w14:textId="7C114A2F" w:rsidTr="00060363">
        <w:trPr>
          <w:trHeight w:val="281"/>
        </w:trPr>
        <w:tc>
          <w:tcPr>
            <w:tcW w:w="4315" w:type="dxa"/>
            <w:hideMark/>
          </w:tcPr>
          <w:p w14:paraId="3D879BC2" w14:textId="4D1A4BE5"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333333"/>
                <w:sz w:val="20"/>
                <w:szCs w:val="20"/>
              </w:rPr>
              <w:t>Other Expenses</w:t>
            </w:r>
          </w:p>
        </w:tc>
        <w:tc>
          <w:tcPr>
            <w:tcW w:w="2160" w:type="dxa"/>
            <w:vAlign w:val="center"/>
          </w:tcPr>
          <w:p w14:paraId="3E57F1B3" w14:textId="569C8C46"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rPr>
              <w:t>$ 1</w:t>
            </w:r>
            <w:r w:rsidR="000B37CE">
              <w:rPr>
                <w:rFonts w:ascii="Tahoma" w:hAnsi="Tahoma" w:cs="Tahoma"/>
                <w:color w:val="000000"/>
              </w:rPr>
              <w:t>7</w:t>
            </w:r>
            <w:r w:rsidRPr="00C64936">
              <w:rPr>
                <w:rFonts w:ascii="Tahoma" w:hAnsi="Tahoma" w:cs="Tahoma"/>
                <w:color w:val="000000"/>
              </w:rPr>
              <w:t>,000</w:t>
            </w:r>
          </w:p>
        </w:tc>
      </w:tr>
      <w:tr w:rsidR="00060363" w:rsidRPr="00C64936" w14:paraId="77135C75" w14:textId="77777777" w:rsidTr="00060363">
        <w:trPr>
          <w:trHeight w:val="281"/>
        </w:trPr>
        <w:tc>
          <w:tcPr>
            <w:tcW w:w="4315" w:type="dxa"/>
          </w:tcPr>
          <w:p w14:paraId="1BAE457B" w14:textId="4A5FBF5F" w:rsidR="00060363" w:rsidRPr="00C64936" w:rsidRDefault="00060363" w:rsidP="00CE2E0B">
            <w:pPr>
              <w:pStyle w:val="NormalWeb"/>
              <w:shd w:val="clear" w:color="auto" w:fill="FFFFFF"/>
              <w:spacing w:after="180" w:line="254" w:lineRule="atLeast"/>
              <w:rPr>
                <w:rFonts w:ascii="Tahoma" w:hAnsi="Tahoma" w:cs="Tahoma"/>
                <w:b/>
                <w:bCs/>
                <w:color w:val="333333"/>
                <w:sz w:val="20"/>
                <w:szCs w:val="20"/>
              </w:rPr>
            </w:pPr>
            <w:r w:rsidRPr="00C64936">
              <w:rPr>
                <w:rFonts w:ascii="Tahoma" w:hAnsi="Tahoma" w:cs="Tahoma"/>
                <w:b/>
                <w:bCs/>
                <w:color w:val="333333"/>
                <w:sz w:val="20"/>
                <w:szCs w:val="20"/>
              </w:rPr>
              <w:t>Total General Fund Expenses</w:t>
            </w:r>
          </w:p>
        </w:tc>
        <w:tc>
          <w:tcPr>
            <w:tcW w:w="2160" w:type="dxa"/>
            <w:vAlign w:val="center"/>
          </w:tcPr>
          <w:p w14:paraId="07AC4658" w14:textId="5C7D87DA" w:rsidR="00060363" w:rsidRPr="00C64936" w:rsidRDefault="004842C3" w:rsidP="00CE2E0B">
            <w:pPr>
              <w:rPr>
                <w:rFonts w:ascii="Tahoma" w:hAnsi="Tahoma" w:cs="Tahoma"/>
                <w:b/>
                <w:bCs/>
                <w:color w:val="000000"/>
              </w:rPr>
            </w:pPr>
            <w:r w:rsidRPr="00C64936">
              <w:rPr>
                <w:rFonts w:ascii="Tahoma" w:hAnsi="Tahoma" w:cs="Tahoma"/>
                <w:b/>
                <w:bCs/>
                <w:color w:val="000000"/>
              </w:rPr>
              <w:t>$ 5</w:t>
            </w:r>
            <w:r w:rsidR="000B37CE">
              <w:rPr>
                <w:rFonts w:ascii="Tahoma" w:hAnsi="Tahoma" w:cs="Tahoma"/>
                <w:b/>
                <w:bCs/>
                <w:color w:val="000000"/>
              </w:rPr>
              <w:t>66</w:t>
            </w:r>
            <w:r w:rsidR="00DE1E09" w:rsidRPr="00C64936">
              <w:rPr>
                <w:rFonts w:ascii="Tahoma" w:hAnsi="Tahoma" w:cs="Tahoma"/>
                <w:b/>
                <w:bCs/>
                <w:color w:val="000000"/>
              </w:rPr>
              <w:t>,</w:t>
            </w:r>
            <w:r w:rsidR="000B37CE">
              <w:rPr>
                <w:rFonts w:ascii="Tahoma" w:hAnsi="Tahoma" w:cs="Tahoma"/>
                <w:b/>
                <w:bCs/>
                <w:color w:val="000000"/>
              </w:rPr>
              <w:t>9</w:t>
            </w:r>
            <w:r w:rsidR="00DE1E09" w:rsidRPr="00C64936">
              <w:rPr>
                <w:rFonts w:ascii="Tahoma" w:hAnsi="Tahoma" w:cs="Tahoma"/>
                <w:b/>
                <w:bCs/>
                <w:color w:val="000000"/>
              </w:rPr>
              <w:t>57</w:t>
            </w:r>
          </w:p>
        </w:tc>
      </w:tr>
      <w:tr w:rsidR="00060363" w:rsidRPr="00C64936" w14:paraId="688FB5D7" w14:textId="08446BEA" w:rsidTr="00060363">
        <w:trPr>
          <w:trHeight w:val="295"/>
        </w:trPr>
        <w:tc>
          <w:tcPr>
            <w:tcW w:w="4315" w:type="dxa"/>
          </w:tcPr>
          <w:p w14:paraId="76AD11C5" w14:textId="19C147A4"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p>
        </w:tc>
        <w:tc>
          <w:tcPr>
            <w:tcW w:w="2160" w:type="dxa"/>
            <w:vAlign w:val="center"/>
          </w:tcPr>
          <w:p w14:paraId="43ECA5BB" w14:textId="440F4B1C" w:rsidR="00060363" w:rsidRPr="00C64936" w:rsidRDefault="00060363" w:rsidP="00CE2E0B">
            <w:pPr>
              <w:rPr>
                <w:rFonts w:ascii="Tahoma" w:eastAsia="Times New Roman" w:hAnsi="Tahoma" w:cs="Tahoma"/>
                <w:color w:val="333333"/>
                <w:sz w:val="20"/>
                <w:szCs w:val="20"/>
              </w:rPr>
            </w:pPr>
          </w:p>
        </w:tc>
      </w:tr>
      <w:tr w:rsidR="00060363" w:rsidRPr="00C64936" w14:paraId="403D79E9" w14:textId="3117DDF4" w:rsidTr="00060363">
        <w:trPr>
          <w:trHeight w:val="295"/>
        </w:trPr>
        <w:tc>
          <w:tcPr>
            <w:tcW w:w="4315" w:type="dxa"/>
            <w:hideMark/>
          </w:tcPr>
          <w:p w14:paraId="68E55011" w14:textId="47678EDE" w:rsidR="00060363" w:rsidRPr="00C64936" w:rsidRDefault="00060363" w:rsidP="00CE2E0B">
            <w:pPr>
              <w:pStyle w:val="NormalWeb"/>
              <w:shd w:val="clear" w:color="auto" w:fill="FFFFFF"/>
              <w:spacing w:after="180" w:line="254" w:lineRule="atLeast"/>
              <w:rPr>
                <w:rFonts w:ascii="Tahoma" w:hAnsi="Tahoma" w:cs="Tahoma"/>
                <w:color w:val="333333"/>
                <w:sz w:val="20"/>
                <w:szCs w:val="20"/>
              </w:rPr>
            </w:pPr>
            <w:r w:rsidRPr="00C64936">
              <w:rPr>
                <w:rFonts w:ascii="Tahoma" w:hAnsi="Tahoma" w:cs="Tahoma"/>
                <w:color w:val="000000"/>
                <w:sz w:val="20"/>
                <w:szCs w:val="20"/>
              </w:rPr>
              <w:t>Fire Operation Expenses</w:t>
            </w:r>
          </w:p>
        </w:tc>
        <w:tc>
          <w:tcPr>
            <w:tcW w:w="2160" w:type="dxa"/>
            <w:vAlign w:val="center"/>
          </w:tcPr>
          <w:p w14:paraId="7BAAB31A" w14:textId="6D792E33" w:rsidR="00060363" w:rsidRPr="00C64936" w:rsidRDefault="00060363" w:rsidP="00CE2E0B">
            <w:pPr>
              <w:rPr>
                <w:rFonts w:ascii="Tahoma" w:eastAsia="Times New Roman" w:hAnsi="Tahoma" w:cs="Tahoma"/>
                <w:color w:val="333333"/>
                <w:sz w:val="20"/>
                <w:szCs w:val="20"/>
              </w:rPr>
            </w:pPr>
            <w:r w:rsidRPr="00C64936">
              <w:rPr>
                <w:rFonts w:ascii="Tahoma" w:eastAsia="Times New Roman" w:hAnsi="Tahoma" w:cs="Tahoma"/>
                <w:color w:val="333333"/>
                <w:sz w:val="20"/>
                <w:szCs w:val="20"/>
              </w:rPr>
              <w:t>$ 121,500</w:t>
            </w:r>
          </w:p>
        </w:tc>
      </w:tr>
      <w:tr w:rsidR="00060363" w:rsidRPr="00C64936" w14:paraId="6201D6AB" w14:textId="0819738D" w:rsidTr="00060363">
        <w:trPr>
          <w:trHeight w:val="295"/>
        </w:trPr>
        <w:tc>
          <w:tcPr>
            <w:tcW w:w="4315" w:type="dxa"/>
            <w:hideMark/>
          </w:tcPr>
          <w:p w14:paraId="686ABDD7" w14:textId="01D9ACAD" w:rsidR="00060363" w:rsidRPr="00C64936" w:rsidRDefault="00060363" w:rsidP="00CE2E0B">
            <w:pPr>
              <w:pStyle w:val="NormalWeb"/>
              <w:shd w:val="clear" w:color="auto" w:fill="FFFFFF"/>
              <w:spacing w:after="180" w:line="254" w:lineRule="atLeast"/>
              <w:rPr>
                <w:rFonts w:ascii="Tahoma" w:hAnsi="Tahoma" w:cs="Tahoma"/>
                <w:b/>
                <w:bCs/>
                <w:color w:val="333333"/>
                <w:sz w:val="20"/>
                <w:szCs w:val="20"/>
              </w:rPr>
            </w:pPr>
            <w:r w:rsidRPr="00C64936">
              <w:rPr>
                <w:rFonts w:ascii="Tahoma" w:hAnsi="Tahoma" w:cs="Tahoma"/>
                <w:color w:val="000000"/>
                <w:sz w:val="20"/>
                <w:szCs w:val="20"/>
              </w:rPr>
              <w:t>Fire Equipment Expenses</w:t>
            </w:r>
          </w:p>
        </w:tc>
        <w:tc>
          <w:tcPr>
            <w:tcW w:w="2160" w:type="dxa"/>
            <w:vAlign w:val="center"/>
          </w:tcPr>
          <w:p w14:paraId="537295DA" w14:textId="5190F744"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sz w:val="20"/>
                <w:szCs w:val="20"/>
              </w:rPr>
              <w:t>$ 57,165</w:t>
            </w:r>
          </w:p>
        </w:tc>
      </w:tr>
      <w:tr w:rsidR="00060363" w:rsidRPr="00C64936" w14:paraId="4C04DD6D" w14:textId="07DCAFF3" w:rsidTr="00060363">
        <w:trPr>
          <w:trHeight w:val="295"/>
        </w:trPr>
        <w:tc>
          <w:tcPr>
            <w:tcW w:w="4315" w:type="dxa"/>
            <w:hideMark/>
          </w:tcPr>
          <w:p w14:paraId="26880A6E" w14:textId="01FA01C5" w:rsidR="00060363" w:rsidRPr="00C64936" w:rsidRDefault="00060363" w:rsidP="00CE2E0B">
            <w:pPr>
              <w:pStyle w:val="NormalWeb"/>
              <w:shd w:val="clear" w:color="auto" w:fill="FFFFFF"/>
              <w:spacing w:after="180" w:line="254" w:lineRule="atLeast"/>
              <w:rPr>
                <w:rFonts w:ascii="Tahoma" w:hAnsi="Tahoma" w:cs="Tahoma"/>
                <w:b/>
                <w:bCs/>
                <w:color w:val="333333"/>
                <w:sz w:val="20"/>
                <w:szCs w:val="20"/>
              </w:rPr>
            </w:pPr>
            <w:r w:rsidRPr="00C64936">
              <w:rPr>
                <w:rFonts w:ascii="Tahoma" w:hAnsi="Tahoma" w:cs="Tahoma"/>
                <w:color w:val="000000"/>
                <w:sz w:val="20"/>
                <w:szCs w:val="20"/>
              </w:rPr>
              <w:t>Public Works/Road Expenses</w:t>
            </w:r>
          </w:p>
        </w:tc>
        <w:tc>
          <w:tcPr>
            <w:tcW w:w="2160" w:type="dxa"/>
            <w:vAlign w:val="center"/>
          </w:tcPr>
          <w:p w14:paraId="3856AE5B" w14:textId="25DE6FB7"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sz w:val="20"/>
                <w:szCs w:val="20"/>
              </w:rPr>
              <w:t>$ 20,000</w:t>
            </w:r>
          </w:p>
        </w:tc>
      </w:tr>
      <w:tr w:rsidR="00060363" w:rsidRPr="00C64936" w14:paraId="70314EFD" w14:textId="351A4083" w:rsidTr="00060363">
        <w:trPr>
          <w:trHeight w:val="295"/>
        </w:trPr>
        <w:tc>
          <w:tcPr>
            <w:tcW w:w="4315" w:type="dxa"/>
            <w:hideMark/>
          </w:tcPr>
          <w:p w14:paraId="3FF3347C" w14:textId="60ED3B14" w:rsidR="00060363" w:rsidRPr="00C64936" w:rsidRDefault="00060363" w:rsidP="00CE2E0B">
            <w:pPr>
              <w:pStyle w:val="NormalWeb"/>
              <w:shd w:val="clear" w:color="auto" w:fill="FFFFFF"/>
              <w:spacing w:after="180" w:line="254" w:lineRule="atLeast"/>
              <w:rPr>
                <w:rFonts w:ascii="Tahoma" w:hAnsi="Tahoma" w:cs="Tahoma"/>
                <w:b/>
                <w:bCs/>
                <w:color w:val="333333"/>
                <w:sz w:val="20"/>
                <w:szCs w:val="20"/>
              </w:rPr>
            </w:pPr>
            <w:r w:rsidRPr="00C64936">
              <w:rPr>
                <w:rFonts w:ascii="Tahoma" w:hAnsi="Tahoma" w:cs="Tahoma"/>
                <w:color w:val="000000"/>
                <w:sz w:val="20"/>
                <w:szCs w:val="20"/>
              </w:rPr>
              <w:t>Park &amp; Rec Expenses</w:t>
            </w:r>
          </w:p>
        </w:tc>
        <w:tc>
          <w:tcPr>
            <w:tcW w:w="2160" w:type="dxa"/>
            <w:vAlign w:val="center"/>
          </w:tcPr>
          <w:p w14:paraId="4B29B01D" w14:textId="35E76548" w:rsidR="00060363" w:rsidRPr="00C64936" w:rsidRDefault="00060363" w:rsidP="00CE2E0B">
            <w:pPr>
              <w:rPr>
                <w:rFonts w:ascii="Tahoma" w:eastAsia="Times New Roman" w:hAnsi="Tahoma" w:cs="Tahoma"/>
                <w:color w:val="333333"/>
                <w:sz w:val="20"/>
                <w:szCs w:val="20"/>
              </w:rPr>
            </w:pPr>
            <w:r w:rsidRPr="00C64936">
              <w:rPr>
                <w:rFonts w:ascii="Tahoma" w:hAnsi="Tahoma" w:cs="Tahoma"/>
                <w:color w:val="000000"/>
                <w:sz w:val="20"/>
                <w:szCs w:val="20"/>
              </w:rPr>
              <w:t>$ 59,670</w:t>
            </w:r>
          </w:p>
        </w:tc>
      </w:tr>
    </w:tbl>
    <w:p w14:paraId="019703D4" w14:textId="197A8CCC" w:rsidR="00CE2E0B" w:rsidRDefault="00CE2E0B" w:rsidP="008F7C8C">
      <w:pPr>
        <w:pStyle w:val="NormalWeb"/>
        <w:shd w:val="clear" w:color="auto" w:fill="FFFFFF"/>
        <w:spacing w:before="0" w:beforeAutospacing="0" w:after="180" w:afterAutospacing="0" w:line="254" w:lineRule="atLeast"/>
        <w:rPr>
          <w:rFonts w:ascii="Tahoma" w:hAnsi="Tahoma" w:cs="Tahoma"/>
          <w:color w:val="333333"/>
          <w:sz w:val="20"/>
          <w:szCs w:val="20"/>
        </w:rPr>
      </w:pPr>
    </w:p>
    <w:p w14:paraId="35CC8588" w14:textId="322C49A2" w:rsidR="008F7C8C" w:rsidRDefault="008F7C8C" w:rsidP="008F7C8C">
      <w:pPr>
        <w:pStyle w:val="NormalWeb"/>
        <w:shd w:val="clear" w:color="auto" w:fill="FFFFFF"/>
        <w:spacing w:before="0" w:beforeAutospacing="0" w:after="180" w:afterAutospacing="0" w:line="254" w:lineRule="atLeast"/>
        <w:rPr>
          <w:rFonts w:ascii="Tahoma" w:hAnsi="Tahoma" w:cs="Tahoma"/>
          <w:b/>
          <w:bCs/>
          <w:i/>
          <w:color w:val="333333"/>
          <w:sz w:val="20"/>
          <w:szCs w:val="20"/>
        </w:rPr>
      </w:pPr>
      <w:r>
        <w:rPr>
          <w:rFonts w:ascii="Tahoma" w:hAnsi="Tahoma" w:cs="Tahoma"/>
          <w:b/>
          <w:bCs/>
          <w:color w:val="333333"/>
          <w:sz w:val="20"/>
          <w:szCs w:val="20"/>
        </w:rPr>
        <w:t>Section 8: Adoption of Budget by Reference</w:t>
      </w:r>
      <w:r>
        <w:rPr>
          <w:rStyle w:val="apple-converted-space"/>
          <w:rFonts w:ascii="Tahoma" w:hAnsi="Tahoma" w:cs="Tahoma"/>
          <w:b/>
          <w:bCs/>
          <w:color w:val="333333"/>
          <w:sz w:val="20"/>
          <w:szCs w:val="20"/>
        </w:rPr>
        <w:t> </w:t>
      </w:r>
      <w:r>
        <w:rPr>
          <w:rFonts w:ascii="Tahoma" w:hAnsi="Tahoma" w:cs="Tahoma"/>
          <w:color w:val="333333"/>
          <w:sz w:val="20"/>
          <w:szCs w:val="20"/>
        </w:rPr>
        <w:br/>
        <w:t xml:space="preserve">The general fund budget of </w:t>
      </w:r>
      <w:r w:rsidR="001F0F81">
        <w:rPr>
          <w:rFonts w:ascii="Tahoma" w:hAnsi="Tahoma" w:cs="Tahoma"/>
          <w:color w:val="333333"/>
          <w:sz w:val="20"/>
          <w:szCs w:val="20"/>
        </w:rPr>
        <w:t>Homestead</w:t>
      </w:r>
      <w:r>
        <w:rPr>
          <w:rFonts w:ascii="Tahoma" w:hAnsi="Tahoma" w:cs="Tahoma"/>
          <w:color w:val="333333"/>
          <w:sz w:val="20"/>
          <w:szCs w:val="20"/>
        </w:rPr>
        <w:t xml:space="preserve"> Township is hereby adopted by reference, with revenues and activity expenditures as indicated in Sections 5 and 7 of this </w:t>
      </w:r>
      <w:proofErr w:type="gramStart"/>
      <w:r>
        <w:rPr>
          <w:rFonts w:ascii="Tahoma" w:hAnsi="Tahoma" w:cs="Tahoma"/>
          <w:color w:val="333333"/>
          <w:sz w:val="20"/>
          <w:szCs w:val="20"/>
        </w:rPr>
        <w:t>act</w:t>
      </w:r>
      <w:proofErr w:type="gramEnd"/>
      <w:r>
        <w:rPr>
          <w:rFonts w:ascii="Tahoma" w:hAnsi="Tahoma" w:cs="Tahoma"/>
          <w:color w:val="333333"/>
          <w:sz w:val="20"/>
          <w:szCs w:val="20"/>
        </w:rPr>
        <w:t>.</w:t>
      </w:r>
      <w:r>
        <w:rPr>
          <w:rFonts w:ascii="Tahoma" w:hAnsi="Tahoma" w:cs="Tahoma"/>
          <w:color w:val="333333"/>
          <w:sz w:val="20"/>
          <w:szCs w:val="20"/>
        </w:rPr>
        <w:br/>
      </w:r>
    </w:p>
    <w:p w14:paraId="5976F82A" w14:textId="7A06F7C5" w:rsidR="008F7C8C" w:rsidRPr="008F7C8C" w:rsidRDefault="008F7C8C" w:rsidP="008F7C8C">
      <w:pPr>
        <w:pStyle w:val="NormalWeb"/>
        <w:shd w:val="clear" w:color="auto" w:fill="FFFFFF"/>
        <w:spacing w:before="0" w:beforeAutospacing="0" w:after="180" w:afterAutospacing="0" w:line="254" w:lineRule="atLeast"/>
        <w:rPr>
          <w:rFonts w:ascii="Tahoma" w:hAnsi="Tahoma" w:cs="Tahoma"/>
          <w:b/>
          <w:bCs/>
          <w:i/>
          <w:color w:val="333333"/>
          <w:sz w:val="20"/>
          <w:szCs w:val="20"/>
        </w:rPr>
      </w:pPr>
      <w:r>
        <w:rPr>
          <w:rFonts w:ascii="Tahoma" w:hAnsi="Tahoma" w:cs="Tahoma"/>
          <w:b/>
          <w:bCs/>
          <w:color w:val="333333"/>
          <w:sz w:val="20"/>
          <w:szCs w:val="20"/>
        </w:rPr>
        <w:t>Section 9: Adoption of Budget by Cost Center</w:t>
      </w:r>
      <w:r>
        <w:rPr>
          <w:rFonts w:ascii="Tahoma" w:hAnsi="Tahoma" w:cs="Tahoma"/>
          <w:color w:val="333333"/>
          <w:sz w:val="20"/>
          <w:szCs w:val="20"/>
        </w:rPr>
        <w:br/>
        <w:t xml:space="preserve">The Board of Trustees of </w:t>
      </w:r>
      <w:r w:rsidR="001F0F81">
        <w:rPr>
          <w:rFonts w:ascii="Tahoma" w:hAnsi="Tahoma" w:cs="Tahoma"/>
          <w:color w:val="333333"/>
          <w:sz w:val="20"/>
          <w:szCs w:val="20"/>
        </w:rPr>
        <w:t>Homestead</w:t>
      </w:r>
      <w:r>
        <w:rPr>
          <w:rFonts w:ascii="Tahoma" w:hAnsi="Tahoma" w:cs="Tahoma"/>
          <w:color w:val="333333"/>
          <w:sz w:val="20"/>
          <w:szCs w:val="20"/>
        </w:rPr>
        <w:t xml:space="preserve"> Township adopts the 20</w:t>
      </w:r>
      <w:r w:rsidR="001F0F81">
        <w:rPr>
          <w:rFonts w:ascii="Tahoma" w:hAnsi="Tahoma" w:cs="Tahoma"/>
          <w:color w:val="333333"/>
          <w:sz w:val="20"/>
          <w:szCs w:val="20"/>
        </w:rPr>
        <w:t>22/2023</w:t>
      </w:r>
      <w:r>
        <w:rPr>
          <w:rFonts w:ascii="Tahoma" w:hAnsi="Tahoma" w:cs="Tahoma"/>
          <w:color w:val="333333"/>
          <w:sz w:val="20"/>
          <w:szCs w:val="20"/>
        </w:rPr>
        <w:t xml:space="preserve"> fiscal year general fund budget by cost center. Township officials responsible for the expenditures authorized in the budget may expend township funds up to, but not to exceed, the total appropriation authorized for each cost center, and may make transfers among the various line items contained in the cost center appropriation. However, no transfers of appropriations for line items related to personnel or capital outlays may be made without prior board approval by budget amendment.</w:t>
      </w:r>
    </w:p>
    <w:p w14:paraId="657F3FAF" w14:textId="77777777"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10: Appropriation not a Mandate to Spend</w:t>
      </w:r>
      <w:r>
        <w:rPr>
          <w:rStyle w:val="apple-converted-space"/>
          <w:rFonts w:ascii="Tahoma" w:hAnsi="Tahoma" w:cs="Tahoma"/>
          <w:b/>
          <w:bCs/>
          <w:color w:val="333333"/>
          <w:sz w:val="20"/>
          <w:szCs w:val="20"/>
        </w:rPr>
        <w:t> </w:t>
      </w:r>
      <w:r>
        <w:rPr>
          <w:rFonts w:ascii="Tahoma" w:hAnsi="Tahoma" w:cs="Tahoma"/>
          <w:color w:val="333333"/>
          <w:sz w:val="20"/>
          <w:szCs w:val="20"/>
        </w:rPr>
        <w:br/>
        <w:t>Appropriations will be deemed maximum authorizations to incur expenditures. The fiscal officer shall exercise supervision and control to ensure that expenditures are within appropriations, and shall not issue any town order for expenditures that exceed appropriations.</w:t>
      </w:r>
    </w:p>
    <w:p w14:paraId="5DBB0C5E" w14:textId="54DFB339"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11: Transfer Authority</w:t>
      </w:r>
      <w:r>
        <w:rPr>
          <w:rStyle w:val="apple-converted-space"/>
          <w:rFonts w:ascii="Tahoma" w:hAnsi="Tahoma" w:cs="Tahoma"/>
          <w:b/>
          <w:bCs/>
          <w:color w:val="333333"/>
          <w:sz w:val="20"/>
          <w:szCs w:val="20"/>
        </w:rPr>
        <w:t> </w:t>
      </w:r>
      <w:r>
        <w:rPr>
          <w:rFonts w:ascii="Tahoma" w:hAnsi="Tahoma" w:cs="Tahoma"/>
          <w:color w:val="333333"/>
          <w:sz w:val="20"/>
          <w:szCs w:val="20"/>
        </w:rPr>
        <w:br/>
        <w:t>The Chief Administrative Officer shall have the authority to make transfers among the various cost centers (</w:t>
      </w:r>
      <w:r>
        <w:rPr>
          <w:rFonts w:ascii="Tahoma" w:hAnsi="Tahoma" w:cs="Tahoma"/>
          <w:i/>
          <w:iCs/>
          <w:color w:val="333333"/>
          <w:sz w:val="20"/>
          <w:szCs w:val="20"/>
        </w:rPr>
        <w:t>or line items</w:t>
      </w:r>
      <w:r>
        <w:rPr>
          <w:rFonts w:ascii="Tahoma" w:hAnsi="Tahoma" w:cs="Tahoma"/>
          <w:color w:val="333333"/>
          <w:sz w:val="20"/>
          <w:szCs w:val="20"/>
        </w:rPr>
        <w:t>) without prior board approval, if the amount to be transferred does not exceed ($</w:t>
      </w:r>
      <w:r w:rsidR="00D3445C">
        <w:rPr>
          <w:rFonts w:ascii="Tahoma" w:hAnsi="Tahoma" w:cs="Tahoma"/>
          <w:color w:val="333333"/>
          <w:sz w:val="20"/>
          <w:szCs w:val="20"/>
        </w:rPr>
        <w:t>500</w:t>
      </w:r>
      <w:r>
        <w:rPr>
          <w:rFonts w:ascii="Tahoma" w:hAnsi="Tahoma" w:cs="Tahoma"/>
          <w:color w:val="333333"/>
          <w:sz w:val="20"/>
          <w:szCs w:val="20"/>
        </w:rPr>
        <w:t>) or (</w:t>
      </w:r>
      <w:r w:rsidR="00D3445C">
        <w:rPr>
          <w:rFonts w:ascii="Tahoma" w:hAnsi="Tahoma" w:cs="Tahoma"/>
          <w:color w:val="333333"/>
          <w:sz w:val="20"/>
          <w:szCs w:val="20"/>
        </w:rPr>
        <w:t>10</w:t>
      </w:r>
      <w:r>
        <w:rPr>
          <w:rFonts w:ascii="Tahoma" w:hAnsi="Tahoma" w:cs="Tahoma"/>
          <w:color w:val="333333"/>
          <w:sz w:val="20"/>
          <w:szCs w:val="20"/>
        </w:rPr>
        <w:t>%) of the appropriation item from which the transfer is to be made, whichever is less. The Board shall be notified at its next meeting of any such transfers made, and reserves the right to modify, amend or nullify any such transfers made. Under no circumstances may the total general fund budget be changed without prior board approval.</w:t>
      </w:r>
    </w:p>
    <w:p w14:paraId="17397A11" w14:textId="1AA07413"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lastRenderedPageBreak/>
        <w:t>Section 1</w:t>
      </w:r>
      <w:r w:rsidR="00D3445C">
        <w:rPr>
          <w:rFonts w:ascii="Tahoma" w:hAnsi="Tahoma" w:cs="Tahoma"/>
          <w:b/>
          <w:bCs/>
          <w:color w:val="333333"/>
          <w:sz w:val="20"/>
          <w:szCs w:val="20"/>
        </w:rPr>
        <w:t>2</w:t>
      </w:r>
      <w:r>
        <w:rPr>
          <w:rFonts w:ascii="Tahoma" w:hAnsi="Tahoma" w:cs="Tahoma"/>
          <w:b/>
          <w:bCs/>
          <w:color w:val="333333"/>
          <w:sz w:val="20"/>
          <w:szCs w:val="20"/>
        </w:rPr>
        <w:t>: Periodic Fiscal Reports</w:t>
      </w:r>
      <w:r>
        <w:rPr>
          <w:rStyle w:val="apple-converted-space"/>
          <w:rFonts w:ascii="Tahoma" w:hAnsi="Tahoma" w:cs="Tahoma"/>
          <w:b/>
          <w:bCs/>
          <w:color w:val="333333"/>
          <w:sz w:val="20"/>
          <w:szCs w:val="20"/>
        </w:rPr>
        <w:t> </w:t>
      </w:r>
      <w:r>
        <w:rPr>
          <w:rFonts w:ascii="Tahoma" w:hAnsi="Tahoma" w:cs="Tahoma"/>
          <w:color w:val="333333"/>
          <w:sz w:val="20"/>
          <w:szCs w:val="20"/>
        </w:rPr>
        <w:br/>
        <w:t>The fiscal officer shall transmit to the board at the end of each month a report of financial operations, including, but not limited to:</w:t>
      </w:r>
    </w:p>
    <w:p w14:paraId="130CA73C" w14:textId="085D19C1" w:rsidR="008F7C8C" w:rsidRDefault="008F7C8C" w:rsidP="008F7C8C">
      <w:pPr>
        <w:pStyle w:val="NormalWeb"/>
        <w:shd w:val="clear" w:color="auto" w:fill="FFFFFF"/>
        <w:spacing w:before="0" w:beforeAutospacing="0" w:after="180" w:afterAutospacing="0" w:line="254" w:lineRule="atLeast"/>
        <w:ind w:left="720"/>
        <w:rPr>
          <w:rFonts w:ascii="Tahoma" w:hAnsi="Tahoma" w:cs="Tahoma"/>
          <w:color w:val="333333"/>
          <w:sz w:val="20"/>
          <w:szCs w:val="20"/>
        </w:rPr>
      </w:pPr>
      <w:r>
        <w:rPr>
          <w:rFonts w:ascii="Tahoma" w:hAnsi="Tahoma" w:cs="Tahoma"/>
          <w:color w:val="333333"/>
          <w:sz w:val="20"/>
          <w:szCs w:val="20"/>
        </w:rPr>
        <w:t xml:space="preserve">a. a summary statement of the actual financial condition of the general fund at the end of the previous </w:t>
      </w:r>
      <w:r w:rsidR="00D3445C">
        <w:rPr>
          <w:rFonts w:ascii="Tahoma" w:hAnsi="Tahoma" w:cs="Tahoma"/>
          <w:color w:val="333333"/>
          <w:sz w:val="20"/>
          <w:szCs w:val="20"/>
        </w:rPr>
        <w:t>month;</w:t>
      </w:r>
    </w:p>
    <w:p w14:paraId="67786018" w14:textId="46D33C3D" w:rsidR="008F7C8C" w:rsidRDefault="008F7C8C" w:rsidP="008F7C8C">
      <w:pPr>
        <w:pStyle w:val="NormalWeb"/>
        <w:shd w:val="clear" w:color="auto" w:fill="FFFFFF"/>
        <w:spacing w:before="0" w:beforeAutospacing="0" w:after="180" w:afterAutospacing="0" w:line="254" w:lineRule="atLeast"/>
        <w:ind w:left="720"/>
        <w:rPr>
          <w:rFonts w:ascii="Tahoma" w:hAnsi="Tahoma" w:cs="Tahoma"/>
          <w:color w:val="333333"/>
          <w:sz w:val="20"/>
          <w:szCs w:val="20"/>
        </w:rPr>
      </w:pPr>
      <w:r>
        <w:rPr>
          <w:rFonts w:ascii="Tahoma" w:hAnsi="Tahoma" w:cs="Tahoma"/>
          <w:color w:val="333333"/>
          <w:sz w:val="20"/>
          <w:szCs w:val="20"/>
        </w:rPr>
        <w:t xml:space="preserve">b. a summary statement showing the receipts and expenditures and encumbrances for the previous </w:t>
      </w:r>
      <w:r w:rsidR="00D3445C">
        <w:rPr>
          <w:rFonts w:ascii="Tahoma" w:hAnsi="Tahoma" w:cs="Tahoma"/>
          <w:color w:val="333333"/>
          <w:sz w:val="20"/>
          <w:szCs w:val="20"/>
        </w:rPr>
        <w:t>month</w:t>
      </w:r>
      <w:r>
        <w:rPr>
          <w:rFonts w:ascii="Tahoma" w:hAnsi="Tahoma" w:cs="Tahoma"/>
          <w:color w:val="333333"/>
          <w:sz w:val="20"/>
          <w:szCs w:val="20"/>
        </w:rPr>
        <w:t xml:space="preserve"> and for the current fiscal year to the end of the previous </w:t>
      </w:r>
      <w:r w:rsidR="00D3445C">
        <w:rPr>
          <w:rFonts w:ascii="Tahoma" w:hAnsi="Tahoma" w:cs="Tahoma"/>
          <w:color w:val="333333"/>
          <w:sz w:val="20"/>
          <w:szCs w:val="20"/>
        </w:rPr>
        <w:t>month</w:t>
      </w:r>
      <w:r>
        <w:rPr>
          <w:rFonts w:ascii="Tahoma" w:hAnsi="Tahoma" w:cs="Tahoma"/>
          <w:color w:val="333333"/>
          <w:sz w:val="20"/>
          <w:szCs w:val="20"/>
        </w:rPr>
        <w:t>;</w:t>
      </w:r>
    </w:p>
    <w:p w14:paraId="100B5482" w14:textId="77777777" w:rsidR="008F7C8C" w:rsidRDefault="008F7C8C" w:rsidP="008F7C8C">
      <w:pPr>
        <w:pStyle w:val="NormalWeb"/>
        <w:shd w:val="clear" w:color="auto" w:fill="FFFFFF"/>
        <w:spacing w:before="0" w:beforeAutospacing="0" w:after="180" w:afterAutospacing="0" w:line="254" w:lineRule="atLeast"/>
        <w:ind w:left="720"/>
        <w:rPr>
          <w:rFonts w:ascii="Tahoma" w:hAnsi="Tahoma" w:cs="Tahoma"/>
          <w:color w:val="333333"/>
          <w:sz w:val="20"/>
          <w:szCs w:val="20"/>
        </w:rPr>
      </w:pPr>
      <w:r>
        <w:rPr>
          <w:rFonts w:ascii="Tahoma" w:hAnsi="Tahoma" w:cs="Tahoma"/>
          <w:color w:val="333333"/>
          <w:sz w:val="20"/>
          <w:szCs w:val="20"/>
        </w:rPr>
        <w:t>c. a detailed list of:</w:t>
      </w:r>
    </w:p>
    <w:p w14:paraId="1DB5C643" w14:textId="77777777" w:rsidR="008F7C8C" w:rsidRDefault="008F7C8C" w:rsidP="008F7C8C">
      <w:pPr>
        <w:pStyle w:val="NormalWeb"/>
        <w:shd w:val="clear" w:color="auto" w:fill="FFFFFF"/>
        <w:spacing w:before="0" w:beforeAutospacing="0" w:after="180" w:afterAutospacing="0" w:line="254" w:lineRule="atLeast"/>
        <w:ind w:left="1440"/>
        <w:rPr>
          <w:rFonts w:ascii="Tahoma" w:hAnsi="Tahoma" w:cs="Tahoma"/>
          <w:color w:val="333333"/>
          <w:sz w:val="20"/>
          <w:szCs w:val="20"/>
        </w:rPr>
      </w:pPr>
      <w:proofErr w:type="spellStart"/>
      <w:r>
        <w:rPr>
          <w:rFonts w:ascii="Tahoma" w:hAnsi="Tahoma" w:cs="Tahoma"/>
          <w:color w:val="333333"/>
          <w:sz w:val="20"/>
          <w:szCs w:val="20"/>
        </w:rPr>
        <w:t>i</w:t>
      </w:r>
      <w:proofErr w:type="spellEnd"/>
      <w:r>
        <w:rPr>
          <w:rFonts w:ascii="Tahoma" w:hAnsi="Tahoma" w:cs="Tahoma"/>
          <w:color w:val="333333"/>
          <w:sz w:val="20"/>
          <w:szCs w:val="20"/>
        </w:rPr>
        <w:t>. expected revenues by major source as estimated in the budget; actual receipts to date for the current fiscal year compared with actual receipts for the same period in the prior fiscal year; the balance of estimated revenues to be collected in the then current fiscal year; and any revisions in revenue estimates resulting from collection experience to date. </w:t>
      </w:r>
    </w:p>
    <w:p w14:paraId="6183B34F" w14:textId="16F86DF9" w:rsidR="008F7C8C" w:rsidRDefault="008F7C8C" w:rsidP="008F7C8C">
      <w:pPr>
        <w:pStyle w:val="NormalWeb"/>
        <w:shd w:val="clear" w:color="auto" w:fill="FFFFFF"/>
        <w:spacing w:before="0" w:beforeAutospacing="0" w:after="180" w:afterAutospacing="0" w:line="254" w:lineRule="atLeast"/>
        <w:ind w:left="1440"/>
        <w:rPr>
          <w:rFonts w:ascii="Tahoma" w:hAnsi="Tahoma" w:cs="Tahoma"/>
          <w:color w:val="333333"/>
          <w:sz w:val="20"/>
          <w:szCs w:val="20"/>
        </w:rPr>
      </w:pPr>
      <w:r>
        <w:rPr>
          <w:rFonts w:ascii="Tahoma" w:hAnsi="Tahoma" w:cs="Tahoma"/>
          <w:color w:val="333333"/>
          <w:sz w:val="20"/>
          <w:szCs w:val="20"/>
        </w:rPr>
        <w:t>ii. for each cost center: the amount appropriated; the amount charged to each appropriation in the previous month for the current fiscal year and as compared with the same period in the prior fiscal year; the unencumbered balance of appropriations; and any revisions in the estimate of expenditures.</w:t>
      </w:r>
    </w:p>
    <w:p w14:paraId="1482B5AB" w14:textId="77777777" w:rsidR="008F7C8C" w:rsidRPr="00D3445C" w:rsidRDefault="008F7C8C" w:rsidP="008F7C8C">
      <w:pPr>
        <w:pStyle w:val="NormalWeb"/>
        <w:shd w:val="clear" w:color="auto" w:fill="FFFFFF"/>
        <w:spacing w:before="0" w:beforeAutospacing="0" w:after="180" w:afterAutospacing="0" w:line="254" w:lineRule="atLeast"/>
        <w:rPr>
          <w:rFonts w:ascii="Tahoma" w:hAnsi="Tahoma" w:cs="Tahoma"/>
          <w:i/>
          <w:iCs/>
          <w:color w:val="333333"/>
          <w:sz w:val="20"/>
          <w:szCs w:val="20"/>
        </w:rPr>
      </w:pPr>
      <w:r>
        <w:rPr>
          <w:rFonts w:ascii="Tahoma" w:hAnsi="Tahoma" w:cs="Tahoma"/>
          <w:b/>
          <w:bCs/>
          <w:color w:val="333333"/>
          <w:sz w:val="20"/>
          <w:szCs w:val="20"/>
        </w:rPr>
        <w:t>Section 14: Limit on Obligations and Payments</w:t>
      </w:r>
      <w:r>
        <w:rPr>
          <w:rStyle w:val="apple-converted-space"/>
          <w:rFonts w:ascii="Tahoma" w:hAnsi="Tahoma" w:cs="Tahoma"/>
          <w:b/>
          <w:bCs/>
          <w:color w:val="333333"/>
          <w:sz w:val="20"/>
          <w:szCs w:val="20"/>
        </w:rPr>
        <w:t> </w:t>
      </w:r>
      <w:r>
        <w:rPr>
          <w:rFonts w:ascii="Tahoma" w:hAnsi="Tahoma" w:cs="Tahoma"/>
          <w:color w:val="333333"/>
          <w:sz w:val="20"/>
          <w:szCs w:val="20"/>
        </w:rPr>
        <w:br/>
      </w:r>
      <w:r w:rsidRPr="00D3445C">
        <w:rPr>
          <w:rFonts w:ascii="Tahoma" w:hAnsi="Tahoma" w:cs="Tahoma"/>
          <w:color w:val="333333"/>
          <w:sz w:val="20"/>
          <w:szCs w:val="20"/>
        </w:rPr>
        <w:t>No obligation shall be incurred against, and no payment shall be made from any appropriation account unless there is a sufficient unencumbered balance in the appropriation and sufficient funds are or will be available to meet the obligation.</w:t>
      </w:r>
    </w:p>
    <w:p w14:paraId="75801E09" w14:textId="77777777" w:rsidR="008F7C8C" w:rsidRPr="00D3445C" w:rsidRDefault="008F7C8C" w:rsidP="008F7C8C">
      <w:pPr>
        <w:pStyle w:val="NormalWeb"/>
        <w:shd w:val="clear" w:color="auto" w:fill="FFFFFF"/>
        <w:spacing w:before="0" w:beforeAutospacing="0" w:after="180" w:afterAutospacing="0" w:line="254" w:lineRule="atLeast"/>
        <w:rPr>
          <w:rFonts w:ascii="Tahoma" w:hAnsi="Tahoma" w:cs="Tahoma"/>
          <w:i/>
          <w:iCs/>
          <w:color w:val="333333"/>
          <w:sz w:val="20"/>
          <w:szCs w:val="20"/>
        </w:rPr>
      </w:pPr>
      <w:r>
        <w:rPr>
          <w:rFonts w:ascii="Tahoma" w:hAnsi="Tahoma" w:cs="Tahoma"/>
          <w:b/>
          <w:bCs/>
          <w:color w:val="333333"/>
          <w:sz w:val="20"/>
          <w:szCs w:val="20"/>
        </w:rPr>
        <w:t>Section 15: Budget Monitoring</w:t>
      </w:r>
      <w:r>
        <w:rPr>
          <w:rStyle w:val="apple-converted-space"/>
          <w:rFonts w:ascii="Tahoma" w:hAnsi="Tahoma" w:cs="Tahoma"/>
          <w:b/>
          <w:bCs/>
          <w:color w:val="333333"/>
          <w:sz w:val="20"/>
          <w:szCs w:val="20"/>
        </w:rPr>
        <w:t> </w:t>
      </w:r>
      <w:r>
        <w:rPr>
          <w:rFonts w:ascii="Tahoma" w:hAnsi="Tahoma" w:cs="Tahoma"/>
          <w:color w:val="333333"/>
          <w:sz w:val="20"/>
          <w:szCs w:val="20"/>
        </w:rPr>
        <w:br/>
      </w:r>
      <w:r w:rsidRPr="00D3445C">
        <w:rPr>
          <w:rFonts w:ascii="Tahoma" w:hAnsi="Tahoma" w:cs="Tahoma"/>
          <w:color w:val="333333"/>
          <w:sz w:val="20"/>
          <w:szCs w:val="20"/>
        </w:rPr>
        <w:t>Whenever it appears to the Chief Administrative Officer or the Township Board that the actual and probable revenues in any fund will be less than the estimated revenues upon which appropriations from such fund were based, and when it appears that expenditures shall exceed an appropriation, the Chief Administrative Officer shall present to the township board recommendations to prevent expenditures from exceeding available revenues or appropriations for the current fiscal year. Such recommendations shall include proposals for reducing appropriations, increasing revenues, or both.</w:t>
      </w:r>
    </w:p>
    <w:p w14:paraId="4F0D32F5" w14:textId="228E000F" w:rsidR="008F7C8C"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16: Violations of This Act</w:t>
      </w:r>
      <w:r>
        <w:rPr>
          <w:rStyle w:val="apple-converted-space"/>
          <w:rFonts w:ascii="Tahoma" w:hAnsi="Tahoma" w:cs="Tahoma"/>
          <w:b/>
          <w:bCs/>
          <w:color w:val="333333"/>
          <w:sz w:val="20"/>
          <w:szCs w:val="20"/>
        </w:rPr>
        <w:t> </w:t>
      </w:r>
      <w:r>
        <w:rPr>
          <w:rFonts w:ascii="Tahoma" w:hAnsi="Tahoma" w:cs="Tahoma"/>
          <w:color w:val="333333"/>
          <w:sz w:val="20"/>
          <w:szCs w:val="20"/>
        </w:rPr>
        <w:br/>
        <w:t>Any obligation incurred or payment authorized in violation of this resolution shall be void and shall subject any responsible official(s) or employee(s) to disciplinary action as outlined in Public Act 621 of 1978) and the</w:t>
      </w:r>
      <w:r w:rsidR="00D3445C">
        <w:rPr>
          <w:rFonts w:ascii="Tahoma" w:hAnsi="Tahoma" w:cs="Tahoma"/>
          <w:color w:val="333333"/>
          <w:sz w:val="20"/>
          <w:szCs w:val="20"/>
        </w:rPr>
        <w:t xml:space="preserve"> Homestead </w:t>
      </w:r>
      <w:r>
        <w:rPr>
          <w:rFonts w:ascii="Tahoma" w:hAnsi="Tahoma" w:cs="Tahoma"/>
          <w:color w:val="333333"/>
          <w:sz w:val="20"/>
          <w:szCs w:val="20"/>
        </w:rPr>
        <w:t>Township personnel manual.</w:t>
      </w:r>
    </w:p>
    <w:p w14:paraId="329615E5" w14:textId="77777777" w:rsidR="00FB480E"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b/>
          <w:bCs/>
          <w:color w:val="333333"/>
          <w:sz w:val="20"/>
          <w:szCs w:val="20"/>
        </w:rPr>
        <w:t>Section 17: Board Adoption</w:t>
      </w:r>
      <w:r>
        <w:rPr>
          <w:rStyle w:val="apple-converted-space"/>
          <w:rFonts w:ascii="Tahoma" w:hAnsi="Tahoma" w:cs="Tahoma"/>
          <w:b/>
          <w:bCs/>
          <w:color w:val="333333"/>
          <w:sz w:val="20"/>
          <w:szCs w:val="20"/>
        </w:rPr>
        <w:t> </w:t>
      </w:r>
      <w:r>
        <w:rPr>
          <w:rFonts w:ascii="Tahoma" w:hAnsi="Tahoma" w:cs="Tahoma"/>
          <w:color w:val="333333"/>
          <w:sz w:val="20"/>
          <w:szCs w:val="20"/>
        </w:rPr>
        <w:br/>
        <w:t>Motion made by______________, seconded by _______________ to adopt the foregoing ordinance (</w:t>
      </w:r>
      <w:r>
        <w:rPr>
          <w:rFonts w:ascii="Tahoma" w:hAnsi="Tahoma" w:cs="Tahoma"/>
          <w:i/>
          <w:iCs/>
          <w:color w:val="333333"/>
          <w:sz w:val="20"/>
          <w:szCs w:val="20"/>
        </w:rPr>
        <w:t>resolution</w:t>
      </w:r>
      <w:r>
        <w:rPr>
          <w:rFonts w:ascii="Tahoma" w:hAnsi="Tahoma" w:cs="Tahoma"/>
          <w:color w:val="333333"/>
          <w:sz w:val="20"/>
          <w:szCs w:val="20"/>
        </w:rPr>
        <w:t xml:space="preserve">). Upon roll call vote, </w:t>
      </w:r>
    </w:p>
    <w:p w14:paraId="2B2C691D" w14:textId="77777777" w:rsidR="00FB480E"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color w:val="333333"/>
          <w:sz w:val="20"/>
          <w:szCs w:val="20"/>
        </w:rPr>
        <w:t xml:space="preserve">the following voted </w:t>
      </w:r>
      <w:proofErr w:type="gramStart"/>
      <w:r>
        <w:rPr>
          <w:rFonts w:ascii="Tahoma" w:hAnsi="Tahoma" w:cs="Tahoma"/>
          <w:color w:val="333333"/>
          <w:sz w:val="20"/>
          <w:szCs w:val="20"/>
        </w:rPr>
        <w:t>aye:_</w:t>
      </w:r>
      <w:proofErr w:type="gramEnd"/>
      <w:r>
        <w:rPr>
          <w:rFonts w:ascii="Tahoma" w:hAnsi="Tahoma" w:cs="Tahoma"/>
          <w:color w:val="333333"/>
          <w:sz w:val="20"/>
          <w:szCs w:val="20"/>
        </w:rPr>
        <w:t xml:space="preserve">______. </w:t>
      </w:r>
    </w:p>
    <w:p w14:paraId="049CCA61" w14:textId="77777777" w:rsidR="00FB480E"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color w:val="333333"/>
          <w:sz w:val="20"/>
          <w:szCs w:val="20"/>
        </w:rPr>
        <w:t>The following voted nay: ____</w:t>
      </w:r>
      <w:proofErr w:type="gramStart"/>
      <w:r>
        <w:rPr>
          <w:rFonts w:ascii="Tahoma" w:hAnsi="Tahoma" w:cs="Tahoma"/>
          <w:color w:val="333333"/>
          <w:sz w:val="20"/>
          <w:szCs w:val="20"/>
        </w:rPr>
        <w:t>_ .</w:t>
      </w:r>
      <w:proofErr w:type="gramEnd"/>
      <w:r>
        <w:rPr>
          <w:rFonts w:ascii="Tahoma" w:hAnsi="Tahoma" w:cs="Tahoma"/>
          <w:color w:val="333333"/>
          <w:sz w:val="20"/>
          <w:szCs w:val="20"/>
        </w:rPr>
        <w:t xml:space="preserve"> </w:t>
      </w:r>
    </w:p>
    <w:p w14:paraId="136B7897" w14:textId="77777777" w:rsidR="00FB480E" w:rsidRDefault="00FB480E" w:rsidP="008F7C8C">
      <w:pPr>
        <w:pStyle w:val="NormalWeb"/>
        <w:shd w:val="clear" w:color="auto" w:fill="FFFFFF"/>
        <w:spacing w:before="0" w:beforeAutospacing="0" w:after="180" w:afterAutospacing="0" w:line="254" w:lineRule="atLeast"/>
        <w:rPr>
          <w:rFonts w:ascii="Tahoma" w:hAnsi="Tahoma" w:cs="Tahoma"/>
          <w:color w:val="333333"/>
          <w:sz w:val="20"/>
          <w:szCs w:val="20"/>
        </w:rPr>
      </w:pPr>
    </w:p>
    <w:p w14:paraId="3CD2BBB9" w14:textId="0E0C92E1" w:rsidR="000B5496" w:rsidRDefault="008F7C8C" w:rsidP="008F7C8C">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color w:val="333333"/>
          <w:sz w:val="20"/>
          <w:szCs w:val="20"/>
        </w:rPr>
        <w:t>The Supervisor declared the motion carried and the resolution duly adopted on the ________ day of ___________</w:t>
      </w:r>
      <w:proofErr w:type="gramStart"/>
      <w:r>
        <w:rPr>
          <w:rFonts w:ascii="Tahoma" w:hAnsi="Tahoma" w:cs="Tahoma"/>
          <w:color w:val="333333"/>
          <w:sz w:val="20"/>
          <w:szCs w:val="20"/>
        </w:rPr>
        <w:t>_ ,</w:t>
      </w:r>
      <w:proofErr w:type="gramEnd"/>
      <w:r>
        <w:rPr>
          <w:rFonts w:ascii="Tahoma" w:hAnsi="Tahoma" w:cs="Tahoma"/>
          <w:color w:val="333333"/>
          <w:sz w:val="20"/>
          <w:szCs w:val="20"/>
        </w:rPr>
        <w:t xml:space="preserve"> 20_______.</w:t>
      </w:r>
      <w:r>
        <w:rPr>
          <w:rFonts w:ascii="Tahoma" w:hAnsi="Tahoma" w:cs="Tahoma"/>
          <w:color w:val="333333"/>
          <w:sz w:val="20"/>
          <w:szCs w:val="20"/>
        </w:rPr>
        <w:br/>
      </w:r>
    </w:p>
    <w:p w14:paraId="776FA422" w14:textId="5CDF3ADC" w:rsidR="00621ADA" w:rsidRPr="00783F94" w:rsidRDefault="008F7C8C" w:rsidP="00783F94">
      <w:pPr>
        <w:pStyle w:val="NormalWeb"/>
        <w:shd w:val="clear" w:color="auto" w:fill="FFFFFF"/>
        <w:spacing w:before="0" w:beforeAutospacing="0" w:after="180" w:afterAutospacing="0" w:line="254" w:lineRule="atLeast"/>
        <w:rPr>
          <w:rFonts w:ascii="Tahoma" w:hAnsi="Tahoma" w:cs="Tahoma"/>
          <w:color w:val="333333"/>
          <w:sz w:val="20"/>
          <w:szCs w:val="20"/>
        </w:rPr>
      </w:pPr>
      <w:r>
        <w:rPr>
          <w:rFonts w:ascii="Tahoma" w:hAnsi="Tahoma" w:cs="Tahoma"/>
          <w:color w:val="333333"/>
          <w:sz w:val="20"/>
          <w:szCs w:val="20"/>
        </w:rPr>
        <w:br/>
        <w:t>_______________________________________</w:t>
      </w:r>
      <w:r>
        <w:rPr>
          <w:rFonts w:ascii="Tahoma" w:hAnsi="Tahoma" w:cs="Tahoma"/>
          <w:color w:val="333333"/>
          <w:sz w:val="20"/>
          <w:szCs w:val="20"/>
        </w:rPr>
        <w:br/>
        <w:t>Township Clerk</w:t>
      </w:r>
      <w:r>
        <w:rPr>
          <w:rFonts w:ascii="Tahoma" w:hAnsi="Tahoma" w:cs="Tahoma"/>
          <w:color w:val="333333"/>
          <w:sz w:val="20"/>
          <w:szCs w:val="20"/>
        </w:rPr>
        <w:br/>
      </w:r>
      <w:r>
        <w:rPr>
          <w:rFonts w:ascii="Tahoma" w:hAnsi="Tahoma" w:cs="Tahoma"/>
          <w:color w:val="333333"/>
          <w:sz w:val="20"/>
          <w:szCs w:val="20"/>
        </w:rPr>
        <w:br/>
      </w:r>
    </w:p>
    <w:sectPr w:rsidR="00621ADA" w:rsidRPr="00783F94" w:rsidSect="00DA7B41">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8C"/>
    <w:rsid w:val="00023245"/>
    <w:rsid w:val="00043F95"/>
    <w:rsid w:val="00046571"/>
    <w:rsid w:val="00050C74"/>
    <w:rsid w:val="00053133"/>
    <w:rsid w:val="00060363"/>
    <w:rsid w:val="000671D2"/>
    <w:rsid w:val="00096257"/>
    <w:rsid w:val="000A316F"/>
    <w:rsid w:val="000B37CE"/>
    <w:rsid w:val="000B5496"/>
    <w:rsid w:val="000B6E43"/>
    <w:rsid w:val="000C2712"/>
    <w:rsid w:val="000C510C"/>
    <w:rsid w:val="000D3ECE"/>
    <w:rsid w:val="000D489A"/>
    <w:rsid w:val="000E5805"/>
    <w:rsid w:val="000E74B6"/>
    <w:rsid w:val="000F0FDF"/>
    <w:rsid w:val="001065D8"/>
    <w:rsid w:val="0011123C"/>
    <w:rsid w:val="001173DD"/>
    <w:rsid w:val="00117C95"/>
    <w:rsid w:val="00121B52"/>
    <w:rsid w:val="00124C79"/>
    <w:rsid w:val="001260C9"/>
    <w:rsid w:val="00126DFC"/>
    <w:rsid w:val="00127E30"/>
    <w:rsid w:val="00132C8F"/>
    <w:rsid w:val="00142C0A"/>
    <w:rsid w:val="00144E93"/>
    <w:rsid w:val="00145117"/>
    <w:rsid w:val="0014521C"/>
    <w:rsid w:val="00146F56"/>
    <w:rsid w:val="0015144E"/>
    <w:rsid w:val="0015222F"/>
    <w:rsid w:val="00155013"/>
    <w:rsid w:val="00161D68"/>
    <w:rsid w:val="001626DD"/>
    <w:rsid w:val="00171D01"/>
    <w:rsid w:val="00175A80"/>
    <w:rsid w:val="00183599"/>
    <w:rsid w:val="001860ED"/>
    <w:rsid w:val="00190FDA"/>
    <w:rsid w:val="0019294D"/>
    <w:rsid w:val="001A43D6"/>
    <w:rsid w:val="001A5619"/>
    <w:rsid w:val="001C3780"/>
    <w:rsid w:val="001F0F81"/>
    <w:rsid w:val="00203EDF"/>
    <w:rsid w:val="002051FC"/>
    <w:rsid w:val="00205A3A"/>
    <w:rsid w:val="00210544"/>
    <w:rsid w:val="002127FC"/>
    <w:rsid w:val="00217994"/>
    <w:rsid w:val="00235561"/>
    <w:rsid w:val="00243286"/>
    <w:rsid w:val="00244DF4"/>
    <w:rsid w:val="00250680"/>
    <w:rsid w:val="002529F4"/>
    <w:rsid w:val="00257A50"/>
    <w:rsid w:val="00263F18"/>
    <w:rsid w:val="00277A26"/>
    <w:rsid w:val="00280123"/>
    <w:rsid w:val="00290AB8"/>
    <w:rsid w:val="002910CF"/>
    <w:rsid w:val="00293CC1"/>
    <w:rsid w:val="0029595A"/>
    <w:rsid w:val="00295D00"/>
    <w:rsid w:val="00297C6A"/>
    <w:rsid w:val="002A435E"/>
    <w:rsid w:val="002A5AC1"/>
    <w:rsid w:val="002A6233"/>
    <w:rsid w:val="002B39AB"/>
    <w:rsid w:val="002C2A11"/>
    <w:rsid w:val="002C5613"/>
    <w:rsid w:val="002D11C2"/>
    <w:rsid w:val="002D52E6"/>
    <w:rsid w:val="002D6479"/>
    <w:rsid w:val="002E1059"/>
    <w:rsid w:val="002F137D"/>
    <w:rsid w:val="002F6ADC"/>
    <w:rsid w:val="002F6FF1"/>
    <w:rsid w:val="003036C1"/>
    <w:rsid w:val="00303731"/>
    <w:rsid w:val="00306999"/>
    <w:rsid w:val="003078C4"/>
    <w:rsid w:val="00314DBB"/>
    <w:rsid w:val="003151CE"/>
    <w:rsid w:val="00320863"/>
    <w:rsid w:val="00323480"/>
    <w:rsid w:val="00327541"/>
    <w:rsid w:val="00330F27"/>
    <w:rsid w:val="00333224"/>
    <w:rsid w:val="00335636"/>
    <w:rsid w:val="003363E8"/>
    <w:rsid w:val="003375F0"/>
    <w:rsid w:val="0034217A"/>
    <w:rsid w:val="00346A78"/>
    <w:rsid w:val="003627DB"/>
    <w:rsid w:val="00362E6F"/>
    <w:rsid w:val="00367919"/>
    <w:rsid w:val="00370BE8"/>
    <w:rsid w:val="00382A56"/>
    <w:rsid w:val="00394B89"/>
    <w:rsid w:val="003A4FE7"/>
    <w:rsid w:val="003A6CCE"/>
    <w:rsid w:val="003B00EC"/>
    <w:rsid w:val="003C1BDB"/>
    <w:rsid w:val="003D05BD"/>
    <w:rsid w:val="003D2AC3"/>
    <w:rsid w:val="003D4D7B"/>
    <w:rsid w:val="003F34A4"/>
    <w:rsid w:val="004019D7"/>
    <w:rsid w:val="00411DE3"/>
    <w:rsid w:val="00413B75"/>
    <w:rsid w:val="004158A1"/>
    <w:rsid w:val="00415ED6"/>
    <w:rsid w:val="00425722"/>
    <w:rsid w:val="004279A4"/>
    <w:rsid w:val="0043581F"/>
    <w:rsid w:val="00441704"/>
    <w:rsid w:val="0045483B"/>
    <w:rsid w:val="00456730"/>
    <w:rsid w:val="00464E52"/>
    <w:rsid w:val="004842C3"/>
    <w:rsid w:val="004853F9"/>
    <w:rsid w:val="00492F00"/>
    <w:rsid w:val="004965CA"/>
    <w:rsid w:val="004A1E5B"/>
    <w:rsid w:val="004A2A03"/>
    <w:rsid w:val="004B36D5"/>
    <w:rsid w:val="004C2AEC"/>
    <w:rsid w:val="004C2E64"/>
    <w:rsid w:val="004D0D8F"/>
    <w:rsid w:val="004D6C4D"/>
    <w:rsid w:val="004E1444"/>
    <w:rsid w:val="004E185B"/>
    <w:rsid w:val="004E18FD"/>
    <w:rsid w:val="004E422C"/>
    <w:rsid w:val="004E6D5F"/>
    <w:rsid w:val="004E78EC"/>
    <w:rsid w:val="004F3877"/>
    <w:rsid w:val="004F396B"/>
    <w:rsid w:val="004F6A62"/>
    <w:rsid w:val="00513A66"/>
    <w:rsid w:val="0051654A"/>
    <w:rsid w:val="00541D93"/>
    <w:rsid w:val="00542700"/>
    <w:rsid w:val="00543208"/>
    <w:rsid w:val="00544B6B"/>
    <w:rsid w:val="00565C78"/>
    <w:rsid w:val="005826E1"/>
    <w:rsid w:val="00583551"/>
    <w:rsid w:val="00596C7D"/>
    <w:rsid w:val="005B2360"/>
    <w:rsid w:val="005B6BA2"/>
    <w:rsid w:val="005F0D13"/>
    <w:rsid w:val="005F3B52"/>
    <w:rsid w:val="005F7F0B"/>
    <w:rsid w:val="006015E1"/>
    <w:rsid w:val="006016D8"/>
    <w:rsid w:val="006066E8"/>
    <w:rsid w:val="0061676F"/>
    <w:rsid w:val="0062143A"/>
    <w:rsid w:val="00621ADA"/>
    <w:rsid w:val="00623CE7"/>
    <w:rsid w:val="00630C03"/>
    <w:rsid w:val="00633A8B"/>
    <w:rsid w:val="00637DCF"/>
    <w:rsid w:val="00656153"/>
    <w:rsid w:val="006567DA"/>
    <w:rsid w:val="00660308"/>
    <w:rsid w:val="0067576F"/>
    <w:rsid w:val="00682595"/>
    <w:rsid w:val="0068262C"/>
    <w:rsid w:val="0069034C"/>
    <w:rsid w:val="006A7162"/>
    <w:rsid w:val="006C39D8"/>
    <w:rsid w:val="006C430E"/>
    <w:rsid w:val="006D1FBE"/>
    <w:rsid w:val="006D4E05"/>
    <w:rsid w:val="006D7B9C"/>
    <w:rsid w:val="006E081B"/>
    <w:rsid w:val="006E714D"/>
    <w:rsid w:val="006F1898"/>
    <w:rsid w:val="006F5067"/>
    <w:rsid w:val="006F6C30"/>
    <w:rsid w:val="006F77D3"/>
    <w:rsid w:val="006F792A"/>
    <w:rsid w:val="0070287C"/>
    <w:rsid w:val="007037E7"/>
    <w:rsid w:val="00704549"/>
    <w:rsid w:val="0071026F"/>
    <w:rsid w:val="0071650C"/>
    <w:rsid w:val="00722A60"/>
    <w:rsid w:val="0072639F"/>
    <w:rsid w:val="00727E84"/>
    <w:rsid w:val="00736130"/>
    <w:rsid w:val="007374F4"/>
    <w:rsid w:val="00740509"/>
    <w:rsid w:val="007566B7"/>
    <w:rsid w:val="007566E9"/>
    <w:rsid w:val="00763395"/>
    <w:rsid w:val="00763D33"/>
    <w:rsid w:val="00774378"/>
    <w:rsid w:val="00781FAE"/>
    <w:rsid w:val="00783F94"/>
    <w:rsid w:val="007906B6"/>
    <w:rsid w:val="00792465"/>
    <w:rsid w:val="00795871"/>
    <w:rsid w:val="007A0D58"/>
    <w:rsid w:val="007A1EA6"/>
    <w:rsid w:val="007A36A0"/>
    <w:rsid w:val="007A7CC5"/>
    <w:rsid w:val="007B4638"/>
    <w:rsid w:val="007C13B2"/>
    <w:rsid w:val="007C14E1"/>
    <w:rsid w:val="007C7B65"/>
    <w:rsid w:val="007E205B"/>
    <w:rsid w:val="007E4EA0"/>
    <w:rsid w:val="007F24A4"/>
    <w:rsid w:val="007F24DE"/>
    <w:rsid w:val="007F2DD6"/>
    <w:rsid w:val="007F667C"/>
    <w:rsid w:val="00825CF5"/>
    <w:rsid w:val="00831A4F"/>
    <w:rsid w:val="008409E2"/>
    <w:rsid w:val="0084134D"/>
    <w:rsid w:val="00843EF3"/>
    <w:rsid w:val="00844599"/>
    <w:rsid w:val="00847565"/>
    <w:rsid w:val="00851AFB"/>
    <w:rsid w:val="008553B2"/>
    <w:rsid w:val="008562E9"/>
    <w:rsid w:val="00862604"/>
    <w:rsid w:val="00874F7E"/>
    <w:rsid w:val="00886A30"/>
    <w:rsid w:val="008A0F5F"/>
    <w:rsid w:val="008A72E2"/>
    <w:rsid w:val="008B203E"/>
    <w:rsid w:val="008B46B8"/>
    <w:rsid w:val="008E421F"/>
    <w:rsid w:val="008F7C8C"/>
    <w:rsid w:val="00904E03"/>
    <w:rsid w:val="009155ED"/>
    <w:rsid w:val="0091707D"/>
    <w:rsid w:val="00917A2E"/>
    <w:rsid w:val="00924440"/>
    <w:rsid w:val="009342E9"/>
    <w:rsid w:val="00935443"/>
    <w:rsid w:val="00941D33"/>
    <w:rsid w:val="00961AEC"/>
    <w:rsid w:val="0096368C"/>
    <w:rsid w:val="00972166"/>
    <w:rsid w:val="009734F3"/>
    <w:rsid w:val="00974BDD"/>
    <w:rsid w:val="00975FB5"/>
    <w:rsid w:val="00980757"/>
    <w:rsid w:val="0098549A"/>
    <w:rsid w:val="0099161F"/>
    <w:rsid w:val="00994A00"/>
    <w:rsid w:val="00997594"/>
    <w:rsid w:val="009A0B89"/>
    <w:rsid w:val="009A1EB3"/>
    <w:rsid w:val="009A21C9"/>
    <w:rsid w:val="009A4F13"/>
    <w:rsid w:val="009A651D"/>
    <w:rsid w:val="009A69EE"/>
    <w:rsid w:val="009B4C01"/>
    <w:rsid w:val="009B739B"/>
    <w:rsid w:val="009E2F2A"/>
    <w:rsid w:val="009E57DF"/>
    <w:rsid w:val="00A036F9"/>
    <w:rsid w:val="00A05B83"/>
    <w:rsid w:val="00A221FB"/>
    <w:rsid w:val="00A23B7B"/>
    <w:rsid w:val="00A35112"/>
    <w:rsid w:val="00A355A7"/>
    <w:rsid w:val="00A41A6A"/>
    <w:rsid w:val="00A43F8D"/>
    <w:rsid w:val="00A51713"/>
    <w:rsid w:val="00A552E5"/>
    <w:rsid w:val="00A55E41"/>
    <w:rsid w:val="00A57330"/>
    <w:rsid w:val="00A602B1"/>
    <w:rsid w:val="00A60991"/>
    <w:rsid w:val="00A60EF3"/>
    <w:rsid w:val="00A63265"/>
    <w:rsid w:val="00A639FA"/>
    <w:rsid w:val="00A80667"/>
    <w:rsid w:val="00A819A2"/>
    <w:rsid w:val="00AA0094"/>
    <w:rsid w:val="00AA5383"/>
    <w:rsid w:val="00AA7735"/>
    <w:rsid w:val="00AB220B"/>
    <w:rsid w:val="00AB5566"/>
    <w:rsid w:val="00AC214D"/>
    <w:rsid w:val="00AC29D3"/>
    <w:rsid w:val="00AD193E"/>
    <w:rsid w:val="00AF62FE"/>
    <w:rsid w:val="00AF757C"/>
    <w:rsid w:val="00B01EDE"/>
    <w:rsid w:val="00B032D0"/>
    <w:rsid w:val="00B04FFB"/>
    <w:rsid w:val="00B1055B"/>
    <w:rsid w:val="00B2400A"/>
    <w:rsid w:val="00B420EA"/>
    <w:rsid w:val="00B43890"/>
    <w:rsid w:val="00B46AD3"/>
    <w:rsid w:val="00B5257E"/>
    <w:rsid w:val="00B528E2"/>
    <w:rsid w:val="00B54008"/>
    <w:rsid w:val="00B5793D"/>
    <w:rsid w:val="00B6171A"/>
    <w:rsid w:val="00B61F7B"/>
    <w:rsid w:val="00B924F3"/>
    <w:rsid w:val="00BA23CF"/>
    <w:rsid w:val="00BA7C9F"/>
    <w:rsid w:val="00BB588F"/>
    <w:rsid w:val="00BB7370"/>
    <w:rsid w:val="00BC6961"/>
    <w:rsid w:val="00BD16CC"/>
    <w:rsid w:val="00BD5E02"/>
    <w:rsid w:val="00BE16D0"/>
    <w:rsid w:val="00BE366D"/>
    <w:rsid w:val="00BF7BA4"/>
    <w:rsid w:val="00C020AD"/>
    <w:rsid w:val="00C051DD"/>
    <w:rsid w:val="00C06C84"/>
    <w:rsid w:val="00C2072D"/>
    <w:rsid w:val="00C2374C"/>
    <w:rsid w:val="00C25442"/>
    <w:rsid w:val="00C414BD"/>
    <w:rsid w:val="00C52305"/>
    <w:rsid w:val="00C6350A"/>
    <w:rsid w:val="00C64936"/>
    <w:rsid w:val="00C670DC"/>
    <w:rsid w:val="00C71698"/>
    <w:rsid w:val="00C72B08"/>
    <w:rsid w:val="00C749EF"/>
    <w:rsid w:val="00C75553"/>
    <w:rsid w:val="00C80E7D"/>
    <w:rsid w:val="00C825A1"/>
    <w:rsid w:val="00C90E62"/>
    <w:rsid w:val="00C95409"/>
    <w:rsid w:val="00CC0F12"/>
    <w:rsid w:val="00CE2E0B"/>
    <w:rsid w:val="00CF0FC8"/>
    <w:rsid w:val="00CF239C"/>
    <w:rsid w:val="00CF6B90"/>
    <w:rsid w:val="00D04B07"/>
    <w:rsid w:val="00D054D0"/>
    <w:rsid w:val="00D16899"/>
    <w:rsid w:val="00D24EDB"/>
    <w:rsid w:val="00D3445C"/>
    <w:rsid w:val="00D34A74"/>
    <w:rsid w:val="00D53799"/>
    <w:rsid w:val="00D60E1A"/>
    <w:rsid w:val="00D65EFB"/>
    <w:rsid w:val="00DA40C4"/>
    <w:rsid w:val="00DA7511"/>
    <w:rsid w:val="00DA78E1"/>
    <w:rsid w:val="00DA7B41"/>
    <w:rsid w:val="00DB0A15"/>
    <w:rsid w:val="00DC5088"/>
    <w:rsid w:val="00DC71A9"/>
    <w:rsid w:val="00DD1204"/>
    <w:rsid w:val="00DD26CA"/>
    <w:rsid w:val="00DD397C"/>
    <w:rsid w:val="00DD5698"/>
    <w:rsid w:val="00DE1E09"/>
    <w:rsid w:val="00DE2421"/>
    <w:rsid w:val="00DE7FC4"/>
    <w:rsid w:val="00DF59DE"/>
    <w:rsid w:val="00E02B99"/>
    <w:rsid w:val="00E02BEC"/>
    <w:rsid w:val="00E07CC7"/>
    <w:rsid w:val="00E325D8"/>
    <w:rsid w:val="00E45042"/>
    <w:rsid w:val="00E45610"/>
    <w:rsid w:val="00E50C82"/>
    <w:rsid w:val="00E54896"/>
    <w:rsid w:val="00E5552D"/>
    <w:rsid w:val="00E6694B"/>
    <w:rsid w:val="00E71EF4"/>
    <w:rsid w:val="00E75404"/>
    <w:rsid w:val="00E7597A"/>
    <w:rsid w:val="00E75FA8"/>
    <w:rsid w:val="00E80345"/>
    <w:rsid w:val="00E8135C"/>
    <w:rsid w:val="00E83375"/>
    <w:rsid w:val="00E929E8"/>
    <w:rsid w:val="00EA329A"/>
    <w:rsid w:val="00EA4BA5"/>
    <w:rsid w:val="00EC0053"/>
    <w:rsid w:val="00EC65CC"/>
    <w:rsid w:val="00EE74D3"/>
    <w:rsid w:val="00EF2551"/>
    <w:rsid w:val="00EF4F7D"/>
    <w:rsid w:val="00F03082"/>
    <w:rsid w:val="00F117FB"/>
    <w:rsid w:val="00F2215F"/>
    <w:rsid w:val="00F3011E"/>
    <w:rsid w:val="00F42D4B"/>
    <w:rsid w:val="00F4503C"/>
    <w:rsid w:val="00F47A38"/>
    <w:rsid w:val="00F50DE2"/>
    <w:rsid w:val="00F55C63"/>
    <w:rsid w:val="00F62419"/>
    <w:rsid w:val="00F72019"/>
    <w:rsid w:val="00F738E7"/>
    <w:rsid w:val="00F73D0B"/>
    <w:rsid w:val="00F75056"/>
    <w:rsid w:val="00F8131C"/>
    <w:rsid w:val="00F81C37"/>
    <w:rsid w:val="00FA0024"/>
    <w:rsid w:val="00FA2435"/>
    <w:rsid w:val="00FA30EA"/>
    <w:rsid w:val="00FB0B8D"/>
    <w:rsid w:val="00FB2830"/>
    <w:rsid w:val="00FB38C6"/>
    <w:rsid w:val="00FB480E"/>
    <w:rsid w:val="00FB5DD7"/>
    <w:rsid w:val="00FC09CC"/>
    <w:rsid w:val="00FD7CFD"/>
    <w:rsid w:val="00FE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50F0"/>
  <w15:docId w15:val="{9ED6E1E4-5985-47F6-A3A5-729E8939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7C8C"/>
  </w:style>
  <w:style w:type="table" w:styleId="TableGrid">
    <w:name w:val="Table Grid"/>
    <w:basedOn w:val="TableNormal"/>
    <w:uiPriority w:val="39"/>
    <w:rsid w:val="00DD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3052">
      <w:bodyDiv w:val="1"/>
      <w:marLeft w:val="0"/>
      <w:marRight w:val="0"/>
      <w:marTop w:val="0"/>
      <w:marBottom w:val="0"/>
      <w:divBdr>
        <w:top w:val="none" w:sz="0" w:space="0" w:color="auto"/>
        <w:left w:val="none" w:sz="0" w:space="0" w:color="auto"/>
        <w:bottom w:val="none" w:sz="0" w:space="0" w:color="auto"/>
        <w:right w:val="none" w:sz="0" w:space="0" w:color="auto"/>
      </w:divBdr>
    </w:div>
    <w:div w:id="196549736">
      <w:bodyDiv w:val="1"/>
      <w:marLeft w:val="0"/>
      <w:marRight w:val="0"/>
      <w:marTop w:val="0"/>
      <w:marBottom w:val="0"/>
      <w:divBdr>
        <w:top w:val="none" w:sz="0" w:space="0" w:color="auto"/>
        <w:left w:val="none" w:sz="0" w:space="0" w:color="auto"/>
        <w:bottom w:val="none" w:sz="0" w:space="0" w:color="auto"/>
        <w:right w:val="none" w:sz="0" w:space="0" w:color="auto"/>
      </w:divBdr>
    </w:div>
    <w:div w:id="224994056">
      <w:bodyDiv w:val="1"/>
      <w:marLeft w:val="0"/>
      <w:marRight w:val="0"/>
      <w:marTop w:val="0"/>
      <w:marBottom w:val="0"/>
      <w:divBdr>
        <w:top w:val="none" w:sz="0" w:space="0" w:color="auto"/>
        <w:left w:val="none" w:sz="0" w:space="0" w:color="auto"/>
        <w:bottom w:val="none" w:sz="0" w:space="0" w:color="auto"/>
        <w:right w:val="none" w:sz="0" w:space="0" w:color="auto"/>
      </w:divBdr>
    </w:div>
    <w:div w:id="228736951">
      <w:bodyDiv w:val="1"/>
      <w:marLeft w:val="0"/>
      <w:marRight w:val="0"/>
      <w:marTop w:val="0"/>
      <w:marBottom w:val="0"/>
      <w:divBdr>
        <w:top w:val="none" w:sz="0" w:space="0" w:color="auto"/>
        <w:left w:val="none" w:sz="0" w:space="0" w:color="auto"/>
        <w:bottom w:val="none" w:sz="0" w:space="0" w:color="auto"/>
        <w:right w:val="none" w:sz="0" w:space="0" w:color="auto"/>
      </w:divBdr>
    </w:div>
    <w:div w:id="334068778">
      <w:bodyDiv w:val="1"/>
      <w:marLeft w:val="0"/>
      <w:marRight w:val="0"/>
      <w:marTop w:val="0"/>
      <w:marBottom w:val="0"/>
      <w:divBdr>
        <w:top w:val="none" w:sz="0" w:space="0" w:color="auto"/>
        <w:left w:val="none" w:sz="0" w:space="0" w:color="auto"/>
        <w:bottom w:val="none" w:sz="0" w:space="0" w:color="auto"/>
        <w:right w:val="none" w:sz="0" w:space="0" w:color="auto"/>
      </w:divBdr>
    </w:div>
    <w:div w:id="335770457">
      <w:bodyDiv w:val="1"/>
      <w:marLeft w:val="0"/>
      <w:marRight w:val="0"/>
      <w:marTop w:val="0"/>
      <w:marBottom w:val="0"/>
      <w:divBdr>
        <w:top w:val="none" w:sz="0" w:space="0" w:color="auto"/>
        <w:left w:val="none" w:sz="0" w:space="0" w:color="auto"/>
        <w:bottom w:val="none" w:sz="0" w:space="0" w:color="auto"/>
        <w:right w:val="none" w:sz="0" w:space="0" w:color="auto"/>
      </w:divBdr>
    </w:div>
    <w:div w:id="355667142">
      <w:bodyDiv w:val="1"/>
      <w:marLeft w:val="0"/>
      <w:marRight w:val="0"/>
      <w:marTop w:val="0"/>
      <w:marBottom w:val="0"/>
      <w:divBdr>
        <w:top w:val="none" w:sz="0" w:space="0" w:color="auto"/>
        <w:left w:val="none" w:sz="0" w:space="0" w:color="auto"/>
        <w:bottom w:val="none" w:sz="0" w:space="0" w:color="auto"/>
        <w:right w:val="none" w:sz="0" w:space="0" w:color="auto"/>
      </w:divBdr>
    </w:div>
    <w:div w:id="396780277">
      <w:bodyDiv w:val="1"/>
      <w:marLeft w:val="0"/>
      <w:marRight w:val="0"/>
      <w:marTop w:val="0"/>
      <w:marBottom w:val="0"/>
      <w:divBdr>
        <w:top w:val="none" w:sz="0" w:space="0" w:color="auto"/>
        <w:left w:val="none" w:sz="0" w:space="0" w:color="auto"/>
        <w:bottom w:val="none" w:sz="0" w:space="0" w:color="auto"/>
        <w:right w:val="none" w:sz="0" w:space="0" w:color="auto"/>
      </w:divBdr>
    </w:div>
    <w:div w:id="405422190">
      <w:bodyDiv w:val="1"/>
      <w:marLeft w:val="0"/>
      <w:marRight w:val="0"/>
      <w:marTop w:val="0"/>
      <w:marBottom w:val="0"/>
      <w:divBdr>
        <w:top w:val="none" w:sz="0" w:space="0" w:color="auto"/>
        <w:left w:val="none" w:sz="0" w:space="0" w:color="auto"/>
        <w:bottom w:val="none" w:sz="0" w:space="0" w:color="auto"/>
        <w:right w:val="none" w:sz="0" w:space="0" w:color="auto"/>
      </w:divBdr>
    </w:div>
    <w:div w:id="568006436">
      <w:bodyDiv w:val="1"/>
      <w:marLeft w:val="0"/>
      <w:marRight w:val="0"/>
      <w:marTop w:val="0"/>
      <w:marBottom w:val="0"/>
      <w:divBdr>
        <w:top w:val="none" w:sz="0" w:space="0" w:color="auto"/>
        <w:left w:val="none" w:sz="0" w:space="0" w:color="auto"/>
        <w:bottom w:val="none" w:sz="0" w:space="0" w:color="auto"/>
        <w:right w:val="none" w:sz="0" w:space="0" w:color="auto"/>
      </w:divBdr>
    </w:div>
    <w:div w:id="899100250">
      <w:bodyDiv w:val="1"/>
      <w:marLeft w:val="0"/>
      <w:marRight w:val="0"/>
      <w:marTop w:val="0"/>
      <w:marBottom w:val="0"/>
      <w:divBdr>
        <w:top w:val="none" w:sz="0" w:space="0" w:color="auto"/>
        <w:left w:val="none" w:sz="0" w:space="0" w:color="auto"/>
        <w:bottom w:val="none" w:sz="0" w:space="0" w:color="auto"/>
        <w:right w:val="none" w:sz="0" w:space="0" w:color="auto"/>
      </w:divBdr>
    </w:div>
    <w:div w:id="1063796520">
      <w:bodyDiv w:val="1"/>
      <w:marLeft w:val="0"/>
      <w:marRight w:val="0"/>
      <w:marTop w:val="0"/>
      <w:marBottom w:val="0"/>
      <w:divBdr>
        <w:top w:val="none" w:sz="0" w:space="0" w:color="auto"/>
        <w:left w:val="none" w:sz="0" w:space="0" w:color="auto"/>
        <w:bottom w:val="none" w:sz="0" w:space="0" w:color="auto"/>
        <w:right w:val="none" w:sz="0" w:space="0" w:color="auto"/>
      </w:divBdr>
    </w:div>
    <w:div w:id="1195651662">
      <w:bodyDiv w:val="1"/>
      <w:marLeft w:val="0"/>
      <w:marRight w:val="0"/>
      <w:marTop w:val="0"/>
      <w:marBottom w:val="0"/>
      <w:divBdr>
        <w:top w:val="none" w:sz="0" w:space="0" w:color="auto"/>
        <w:left w:val="none" w:sz="0" w:space="0" w:color="auto"/>
        <w:bottom w:val="none" w:sz="0" w:space="0" w:color="auto"/>
        <w:right w:val="none" w:sz="0" w:space="0" w:color="auto"/>
      </w:divBdr>
    </w:div>
    <w:div w:id="1764181609">
      <w:bodyDiv w:val="1"/>
      <w:marLeft w:val="0"/>
      <w:marRight w:val="0"/>
      <w:marTop w:val="0"/>
      <w:marBottom w:val="0"/>
      <w:divBdr>
        <w:top w:val="none" w:sz="0" w:space="0" w:color="auto"/>
        <w:left w:val="none" w:sz="0" w:space="0" w:color="auto"/>
        <w:bottom w:val="none" w:sz="0" w:space="0" w:color="auto"/>
        <w:right w:val="none" w:sz="0" w:space="0" w:color="auto"/>
      </w:divBdr>
    </w:div>
    <w:div w:id="1825394150">
      <w:bodyDiv w:val="1"/>
      <w:marLeft w:val="0"/>
      <w:marRight w:val="0"/>
      <w:marTop w:val="0"/>
      <w:marBottom w:val="0"/>
      <w:divBdr>
        <w:top w:val="none" w:sz="0" w:space="0" w:color="auto"/>
        <w:left w:val="none" w:sz="0" w:space="0" w:color="auto"/>
        <w:bottom w:val="none" w:sz="0" w:space="0" w:color="auto"/>
        <w:right w:val="none" w:sz="0" w:space="0" w:color="auto"/>
      </w:divBdr>
    </w:div>
    <w:div w:id="1963998110">
      <w:bodyDiv w:val="1"/>
      <w:marLeft w:val="0"/>
      <w:marRight w:val="0"/>
      <w:marTop w:val="0"/>
      <w:marBottom w:val="0"/>
      <w:divBdr>
        <w:top w:val="none" w:sz="0" w:space="0" w:color="auto"/>
        <w:left w:val="none" w:sz="0" w:space="0" w:color="auto"/>
        <w:bottom w:val="none" w:sz="0" w:space="0" w:color="auto"/>
        <w:right w:val="none" w:sz="0" w:space="0" w:color="auto"/>
      </w:divBdr>
    </w:div>
    <w:div w:id="2010330535">
      <w:bodyDiv w:val="1"/>
      <w:marLeft w:val="0"/>
      <w:marRight w:val="0"/>
      <w:marTop w:val="0"/>
      <w:marBottom w:val="0"/>
      <w:divBdr>
        <w:top w:val="none" w:sz="0" w:space="0" w:color="auto"/>
        <w:left w:val="none" w:sz="0" w:space="0" w:color="auto"/>
        <w:bottom w:val="none" w:sz="0" w:space="0" w:color="auto"/>
        <w:right w:val="none" w:sz="0" w:space="0" w:color="auto"/>
      </w:divBdr>
    </w:div>
    <w:div w:id="2076200143">
      <w:bodyDiv w:val="1"/>
      <w:marLeft w:val="0"/>
      <w:marRight w:val="0"/>
      <w:marTop w:val="0"/>
      <w:marBottom w:val="0"/>
      <w:divBdr>
        <w:top w:val="none" w:sz="0" w:space="0" w:color="auto"/>
        <w:left w:val="none" w:sz="0" w:space="0" w:color="auto"/>
        <w:bottom w:val="none" w:sz="0" w:space="0" w:color="auto"/>
        <w:right w:val="none" w:sz="0" w:space="0" w:color="auto"/>
      </w:divBdr>
    </w:div>
    <w:div w:id="209970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Mullhaupt</dc:creator>
  <cp:keywords/>
  <dc:description/>
  <cp:lastModifiedBy>Tia Cooley</cp:lastModifiedBy>
  <cp:revision>7</cp:revision>
  <dcterms:created xsi:type="dcterms:W3CDTF">2022-03-31T01:28:00Z</dcterms:created>
  <dcterms:modified xsi:type="dcterms:W3CDTF">2022-04-03T19:51:00Z</dcterms:modified>
</cp:coreProperties>
</file>